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2F2" w:rsidRDefault="000D5CAD">
      <w:pPr>
        <w:pStyle w:val="Footer"/>
        <w:spacing w:before="156"/>
        <w:jc w:val="both"/>
        <w:rPr>
          <w:i w:val="0"/>
          <w:sz w:val="24"/>
          <w:lang w:val="en-US" w:eastAsia="zh-CN"/>
        </w:rPr>
      </w:pPr>
      <w:bookmarkStart w:id="0" w:name="_Toc193024528"/>
      <w:r>
        <w:rPr>
          <w:i w:val="0"/>
          <w:sz w:val="24"/>
          <w:lang w:val="en-US" w:eastAsia="zh-CN"/>
        </w:rPr>
        <w:t>3GPP TSG RAN WG1 Meeting #</w:t>
      </w:r>
      <w:r>
        <w:rPr>
          <w:rFonts w:hint="eastAsia"/>
          <w:i w:val="0"/>
          <w:sz w:val="24"/>
          <w:lang w:val="en-US" w:eastAsia="zh-CN"/>
        </w:rPr>
        <w:t xml:space="preserve">90                                            </w:t>
      </w:r>
      <w:r>
        <w:rPr>
          <w:i w:val="0"/>
          <w:sz w:val="24"/>
          <w:lang w:val="en-US" w:eastAsia="zh-CN"/>
        </w:rPr>
        <w:tab/>
      </w:r>
      <w:r w:rsidR="006135C5" w:rsidRPr="006135C5">
        <w:rPr>
          <w:i w:val="0"/>
          <w:sz w:val="24"/>
          <w:lang w:val="en-US" w:eastAsia="zh-CN"/>
        </w:rPr>
        <w:t>R1-1712923</w:t>
      </w:r>
    </w:p>
    <w:p w:rsidR="002612F2" w:rsidRDefault="000D5CAD">
      <w:pPr>
        <w:pStyle w:val="Footer"/>
        <w:spacing w:before="156"/>
        <w:jc w:val="both"/>
        <w:rPr>
          <w:i w:val="0"/>
          <w:sz w:val="24"/>
          <w:lang w:val="en-US" w:eastAsia="zh-CN"/>
        </w:rPr>
      </w:pPr>
      <w:r>
        <w:rPr>
          <w:rFonts w:hint="eastAsia"/>
          <w:i w:val="0"/>
          <w:sz w:val="24"/>
          <w:lang w:val="en-US" w:eastAsia="zh-CN"/>
        </w:rPr>
        <w:t xml:space="preserve">Prague, Czech Republic, </w:t>
      </w:r>
      <w:r w:rsidR="00211E99">
        <w:rPr>
          <w:rFonts w:hint="eastAsia"/>
          <w:i w:val="0"/>
          <w:sz w:val="24"/>
          <w:lang w:val="en-US" w:eastAsia="zh-CN"/>
        </w:rPr>
        <w:t>21</w:t>
      </w:r>
      <w:r w:rsidR="00211E99">
        <w:rPr>
          <w:i w:val="0"/>
          <w:sz w:val="24"/>
          <w:lang w:val="en-US" w:eastAsia="zh-CN"/>
        </w:rPr>
        <w:t>st</w:t>
      </w:r>
      <w:r w:rsidR="00211E99">
        <w:rPr>
          <w:rFonts w:hint="eastAsia"/>
          <w:i w:val="0"/>
          <w:sz w:val="24"/>
          <w:lang w:val="en-US" w:eastAsia="zh-CN"/>
        </w:rPr>
        <w:t xml:space="preserve"> </w:t>
      </w:r>
      <w:r>
        <w:rPr>
          <w:rFonts w:hint="eastAsia"/>
          <w:i w:val="0"/>
          <w:sz w:val="24"/>
          <w:lang w:val="en-US" w:eastAsia="zh-CN"/>
        </w:rPr>
        <w:t>–</w:t>
      </w:r>
      <w:r>
        <w:rPr>
          <w:rFonts w:hint="eastAsia"/>
          <w:i w:val="0"/>
          <w:sz w:val="24"/>
          <w:lang w:val="en-US" w:eastAsia="zh-CN"/>
        </w:rPr>
        <w:t xml:space="preserve"> 25th August 2017</w:t>
      </w:r>
    </w:p>
    <w:p w:rsidR="002612F2" w:rsidRDefault="002612F2">
      <w:pPr>
        <w:pStyle w:val="Footer"/>
        <w:spacing w:before="156"/>
        <w:jc w:val="both"/>
        <w:rPr>
          <w:rFonts w:eastAsia="宋体"/>
          <w:i w:val="0"/>
          <w:sz w:val="24"/>
          <w:lang w:val="en-US" w:eastAsia="zh-CN"/>
        </w:rPr>
      </w:pPr>
    </w:p>
    <w:p w:rsidR="002612F2" w:rsidRDefault="000D5CA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Sidelink CA in Mode 3</w:t>
      </w:r>
    </w:p>
    <w:p w:rsidR="002612F2" w:rsidRDefault="000D5CAD">
      <w:pPr>
        <w:tabs>
          <w:tab w:val="left" w:pos="1985"/>
        </w:tabs>
        <w:spacing w:before="156"/>
        <w:rPr>
          <w:rStyle w:val="a4"/>
          <w:b/>
          <w:lang w:val="fr-FR"/>
        </w:rPr>
      </w:pPr>
      <w:r>
        <w:rPr>
          <w:rFonts w:ascii="Arial" w:hAnsi="Arial"/>
          <w:b/>
          <w:sz w:val="24"/>
          <w:lang w:val="fr-FR"/>
        </w:rPr>
        <w:t xml:space="preserve">Source: </w:t>
      </w:r>
      <w:r>
        <w:rPr>
          <w:rFonts w:ascii="Arial" w:hAnsi="Arial"/>
          <w:b/>
          <w:sz w:val="24"/>
          <w:lang w:val="fr-FR"/>
        </w:rPr>
        <w:tab/>
      </w:r>
      <w:r>
        <w:rPr>
          <w:rStyle w:val="a4"/>
          <w:rFonts w:hint="eastAsia"/>
          <w:b/>
          <w:lang w:val="fr-FR"/>
        </w:rPr>
        <w:t>ZTE</w:t>
      </w:r>
    </w:p>
    <w:p w:rsidR="002612F2" w:rsidRDefault="000D5CAD">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5</w:t>
      </w:r>
      <w:r>
        <w:rPr>
          <w:rFonts w:ascii="Arial" w:hAnsi="Arial" w:hint="eastAsia"/>
          <w:b/>
          <w:sz w:val="24"/>
          <w:lang w:val="pt-BR" w:eastAsia="zh-CN"/>
        </w:rPr>
        <w:t>.2.</w:t>
      </w:r>
      <w:r>
        <w:rPr>
          <w:rFonts w:ascii="Arial" w:eastAsiaTheme="minorEastAsia" w:hAnsi="Arial" w:hint="eastAsia"/>
          <w:b/>
          <w:sz w:val="24"/>
          <w:lang w:val="pt-BR" w:eastAsia="zh-CN"/>
        </w:rPr>
        <w:t>3</w:t>
      </w:r>
      <w:r>
        <w:rPr>
          <w:rFonts w:ascii="Arial" w:hAnsi="Arial" w:hint="eastAsia"/>
          <w:b/>
          <w:sz w:val="24"/>
          <w:lang w:val="pt-BR" w:eastAsia="zh-CN"/>
        </w:rPr>
        <w:t>.</w:t>
      </w:r>
      <w:r>
        <w:rPr>
          <w:rFonts w:ascii="Arial" w:eastAsiaTheme="minorEastAsia" w:hAnsi="Arial" w:hint="eastAsia"/>
          <w:b/>
          <w:sz w:val="24"/>
          <w:lang w:val="pt-BR" w:eastAsia="zh-CN"/>
        </w:rPr>
        <w:t>1.</w:t>
      </w:r>
      <w:r>
        <w:rPr>
          <w:rFonts w:ascii="Arial" w:eastAsiaTheme="minorEastAsia" w:hAnsi="Arial" w:hint="eastAsia"/>
          <w:b/>
          <w:sz w:val="24"/>
          <w:lang w:val="en-US" w:eastAsia="zh-CN"/>
        </w:rPr>
        <w:t>1</w:t>
      </w:r>
    </w:p>
    <w:p w:rsidR="002612F2" w:rsidRDefault="000D5CAD">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2612F2" w:rsidRDefault="000D5CAD">
      <w:pPr>
        <w:pStyle w:val="Heading1"/>
        <w:spacing w:before="156"/>
        <w:ind w:left="0"/>
        <w:jc w:val="both"/>
        <w:rPr>
          <w:rFonts w:eastAsia="宋体"/>
          <w:lang w:eastAsia="zh-CN"/>
        </w:rPr>
      </w:pPr>
      <w:r>
        <w:rPr>
          <w:rFonts w:eastAsia="宋体" w:hint="eastAsia"/>
          <w:lang w:eastAsia="zh-CN"/>
        </w:rPr>
        <w:t>Introduction</w:t>
      </w:r>
    </w:p>
    <w:p w:rsidR="002612F2" w:rsidRDefault="000D5CAD">
      <w:pPr>
        <w:snapToGrid w:val="0"/>
        <w:spacing w:before="156"/>
        <w:jc w:val="both"/>
        <w:rPr>
          <w:rFonts w:cs="Arial"/>
          <w:lang w:eastAsia="zh-CN"/>
        </w:rPr>
      </w:pPr>
      <w:r>
        <w:rPr>
          <w:rFonts w:eastAsiaTheme="minorEastAsia" w:cs="Arial" w:hint="eastAsia"/>
          <w:lang w:val="en-US" w:eastAsia="zh-CN"/>
        </w:rPr>
        <w:t>T</w:t>
      </w:r>
      <w:r>
        <w:rPr>
          <w:rFonts w:cs="Arial" w:hint="eastAsia"/>
          <w:lang w:val="en-US" w:eastAsia="zh-CN"/>
        </w:rPr>
        <w:t>he</w:t>
      </w:r>
      <w:r>
        <w:rPr>
          <w:rFonts w:cs="Arial" w:hint="eastAsia"/>
          <w:lang w:eastAsia="zh-CN"/>
        </w:rPr>
        <w:t xml:space="preserve"> following </w:t>
      </w:r>
      <w:r>
        <w:rPr>
          <w:rFonts w:cs="Arial" w:hint="eastAsia"/>
          <w:lang w:val="en-US" w:eastAsia="zh-CN"/>
        </w:rPr>
        <w:t>agreement</w:t>
      </w:r>
      <w:r w:rsidR="004C2BFC">
        <w:rPr>
          <w:rFonts w:cs="Arial"/>
          <w:lang w:val="en-US" w:eastAsia="zh-CN"/>
        </w:rPr>
        <w:t>s</w:t>
      </w:r>
      <w:r>
        <w:rPr>
          <w:rFonts w:cs="Arial" w:hint="eastAsia"/>
          <w:lang w:val="en-US" w:eastAsia="zh-CN"/>
        </w:rPr>
        <w:t xml:space="preserve"> </w:t>
      </w:r>
      <w:r w:rsidR="004C2BFC">
        <w:rPr>
          <w:rFonts w:cs="Arial"/>
          <w:lang w:val="en-US" w:eastAsia="zh-CN"/>
        </w:rPr>
        <w:t>for</w:t>
      </w:r>
      <w:r>
        <w:rPr>
          <w:rFonts w:cs="Arial" w:hint="eastAsia"/>
          <w:lang w:val="en-US" w:eastAsia="zh-CN"/>
        </w:rPr>
        <w:t xml:space="preserve"> sidelink CA were achieved in the past RAN1 #89 meeting</w:t>
      </w:r>
      <w:r>
        <w:rPr>
          <w:rFonts w:cs="Arial" w:hint="eastAsia"/>
          <w:lang w:eastAsia="zh-CN"/>
        </w:rPr>
        <w:t>.</w:t>
      </w:r>
    </w:p>
    <w:p w:rsidR="002612F2" w:rsidRDefault="000D5CAD">
      <w:pPr>
        <w:spacing w:beforeLines="0" w:after="100" w:line="240" w:lineRule="auto"/>
        <w:rPr>
          <w:rFonts w:eastAsia="MS Mincho"/>
          <w:i/>
          <w:highlight w:val="green"/>
          <w:lang w:eastAsia="ja-JP"/>
        </w:rPr>
      </w:pPr>
      <w:r>
        <w:rPr>
          <w:rFonts w:eastAsia="MS Mincho"/>
          <w:i/>
          <w:highlight w:val="green"/>
          <w:lang w:eastAsia="ja-JP"/>
        </w:rPr>
        <w:t>Agreement:</w:t>
      </w:r>
    </w:p>
    <w:p w:rsidR="002612F2" w:rsidRDefault="000D5CAD">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RAN1, 3 use cases are considered for CA (Note that all use cases may not necessarily be supported):</w:t>
      </w:r>
    </w:p>
    <w:p w:rsidR="002612F2" w:rsidRDefault="000D5CA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MAC PDUs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 The MAC PDU payloads are different. </w:t>
      </w:r>
    </w:p>
    <w:p w:rsidR="002612F2" w:rsidRDefault="000D5CA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replicated copies of the same packet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w:t>
      </w:r>
    </w:p>
    <w:p w:rsidR="002612F2" w:rsidRDefault="000D5CA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FFS at which layer replication is done</w:t>
      </w:r>
    </w:p>
    <w:p w:rsidR="002612F2" w:rsidRDefault="000D5CA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Capacity improvements from the receiver perspective</w:t>
      </w:r>
    </w:p>
    <w:p w:rsidR="002612F2" w:rsidRDefault="000D5CA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Note: From the receiver</w:t>
      </w:r>
      <w:r>
        <w:rPr>
          <w:rFonts w:eastAsiaTheme="minorEastAsia" w:cs="Arial" w:hint="eastAsia"/>
          <w:i/>
          <w:iCs/>
          <w:lang w:val="en-US" w:eastAsia="ja-JP"/>
        </w:rPr>
        <w:t>’</w:t>
      </w:r>
      <w:r>
        <w:rPr>
          <w:rFonts w:eastAsiaTheme="minorEastAsia" w:cs="Arial" w:hint="eastAsia"/>
          <w:i/>
          <w:iCs/>
          <w:lang w:val="en-US" w:eastAsia="ja-JP"/>
        </w:rPr>
        <w:t>s perspective, simultaneous reception over multiple carriers is assumed. From a transmitter</w:t>
      </w:r>
      <w:r>
        <w:rPr>
          <w:rFonts w:eastAsiaTheme="minorEastAsia" w:cs="Arial" w:hint="eastAsia"/>
          <w:i/>
          <w:iCs/>
          <w:lang w:val="en-US" w:eastAsia="ja-JP"/>
        </w:rPr>
        <w:t>’</w:t>
      </w:r>
      <w:r>
        <w:rPr>
          <w:rFonts w:eastAsiaTheme="minorEastAsia" w:cs="Arial" w:hint="eastAsia"/>
          <w:i/>
          <w:iCs/>
          <w:lang w:val="en-US" w:eastAsia="ja-JP"/>
        </w:rPr>
        <w:t>s perspective, transmission occurs over a subset of the available carriers</w:t>
      </w:r>
    </w:p>
    <w:p w:rsidR="002612F2" w:rsidRDefault="000D5CAD">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For example, capacity could be increased a UE transmits on a single carrier (which can be different for each UE), but receives over all carriers</w:t>
      </w:r>
    </w:p>
    <w:p w:rsidR="002612F2" w:rsidRDefault="000D5CAD">
      <w:pPr>
        <w:spacing w:beforeLines="0" w:after="100" w:line="240" w:lineRule="auto"/>
        <w:rPr>
          <w:rFonts w:eastAsia="MS Mincho"/>
          <w:i/>
          <w:highlight w:val="green"/>
          <w:lang w:eastAsia="ja-JP"/>
        </w:rPr>
      </w:pPr>
      <w:r>
        <w:rPr>
          <w:rFonts w:eastAsia="MS Mincho"/>
          <w:i/>
          <w:highlight w:val="green"/>
          <w:lang w:eastAsia="ja-JP"/>
        </w:rPr>
        <w:t>Agreement:</w:t>
      </w:r>
    </w:p>
    <w:p w:rsidR="002612F2" w:rsidRDefault="000D5CA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 xml:space="preserve">In rel. 15 V2X WI, PSCCH and its associated PSSCH are transmitted in same carrier. </w:t>
      </w:r>
    </w:p>
    <w:p w:rsidR="002612F2" w:rsidRDefault="000D5CAD">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 xml:space="preserve">This does not preclude the PSCCH to contain information about other carriers, as long as within the scope of the WID </w:t>
      </w:r>
    </w:p>
    <w:p w:rsidR="002612F2" w:rsidRDefault="000D5CAD">
      <w:pPr>
        <w:snapToGrid w:val="0"/>
        <w:spacing w:before="156"/>
        <w:jc w:val="both"/>
        <w:rPr>
          <w:rFonts w:cs="Arial"/>
          <w:lang w:eastAsia="zh-CN"/>
        </w:rPr>
      </w:pPr>
      <w:r>
        <w:rPr>
          <w:rFonts w:eastAsiaTheme="minorEastAsia" w:cs="Arial"/>
          <w:lang w:val="en-US" w:eastAsia="zh-CN"/>
        </w:rPr>
        <w:t>These general principles</w:t>
      </w:r>
      <w:r>
        <w:rPr>
          <w:rFonts w:eastAsiaTheme="minorEastAsia" w:cs="Arial" w:hint="eastAsia"/>
          <w:lang w:val="en-US" w:eastAsia="zh-CN"/>
        </w:rPr>
        <w:t xml:space="preserve"> can be applied to both Mode-3 and Mode-4 operation. </w:t>
      </w:r>
      <w:r>
        <w:rPr>
          <w:rFonts w:eastAsiaTheme="minorEastAsia" w:cs="Arial" w:hint="eastAsia"/>
          <w:lang w:eastAsia="zh-CN"/>
        </w:rPr>
        <w:t xml:space="preserve">In this contribution, we </w:t>
      </w:r>
      <w:r>
        <w:rPr>
          <w:rFonts w:eastAsiaTheme="minorEastAsia" w:cs="Arial" w:hint="eastAsia"/>
          <w:lang w:val="en-US" w:eastAsia="zh-CN"/>
        </w:rPr>
        <w:t xml:space="preserve">will focus </w:t>
      </w:r>
      <w:r>
        <w:rPr>
          <w:rFonts w:eastAsiaTheme="minorEastAsia" w:cs="Arial"/>
          <w:lang w:val="en-US" w:eastAsia="zh-CN"/>
        </w:rPr>
        <w:t>on sidelink</w:t>
      </w:r>
      <w:r>
        <w:rPr>
          <w:rFonts w:eastAsiaTheme="minorEastAsia" w:cs="Arial" w:hint="eastAsia"/>
          <w:lang w:val="en-US" w:eastAsia="zh-CN"/>
        </w:rPr>
        <w:t xml:space="preserve"> carrier aggregation in Mode-3 and in </w:t>
      </w:r>
      <w:r>
        <w:t>companion paper</w:t>
      </w:r>
      <w:r>
        <w:rPr>
          <w:rFonts w:eastAsiaTheme="minorEastAsia" w:cs="Arial" w:hint="eastAsia"/>
          <w:lang w:val="en-US" w:eastAsia="zh-CN"/>
        </w:rPr>
        <w:t xml:space="preserve"> [1] we discuss the sidelink CA in Mode-4</w:t>
      </w:r>
      <w:r>
        <w:rPr>
          <w:rFonts w:eastAsiaTheme="minorEastAsia" w:cs="Arial"/>
          <w:lang w:val="en-US" w:eastAsia="zh-CN"/>
        </w:rPr>
        <w:t>,</w:t>
      </w:r>
      <w:r>
        <w:rPr>
          <w:rFonts w:eastAsiaTheme="minorEastAsia" w:cs="Arial" w:hint="eastAsia"/>
          <w:lang w:val="en-US" w:eastAsia="zh-CN"/>
        </w:rPr>
        <w:t xml:space="preserve"> </w:t>
      </w:r>
      <w:r>
        <w:t>respectively</w:t>
      </w:r>
      <w:r>
        <w:rPr>
          <w:rFonts w:eastAsiaTheme="minorEastAsia" w:cs="Arial"/>
          <w:lang w:eastAsia="zh-CN"/>
        </w:rPr>
        <w:t xml:space="preserve">. </w:t>
      </w:r>
    </w:p>
    <w:p w:rsidR="002612F2" w:rsidRDefault="000D5CAD">
      <w:pPr>
        <w:pStyle w:val="Heading1"/>
        <w:spacing w:before="156"/>
        <w:ind w:left="0"/>
        <w:rPr>
          <w:rFonts w:eastAsiaTheme="minorEastAsia"/>
          <w:lang w:val="en-US" w:eastAsia="zh-CN"/>
        </w:rPr>
      </w:pPr>
      <w:r>
        <w:rPr>
          <w:rFonts w:eastAsiaTheme="minorEastAsia" w:hint="eastAsia"/>
          <w:lang w:val="en-US" w:eastAsia="zh-CN"/>
        </w:rPr>
        <w:t>Discussion</w:t>
      </w:r>
    </w:p>
    <w:p w:rsidR="002612F2" w:rsidRDefault="000D5CAD">
      <w:pPr>
        <w:spacing w:before="156"/>
        <w:rPr>
          <w:b/>
          <w:lang w:eastAsia="zh-CN"/>
        </w:rPr>
      </w:pPr>
      <w:r>
        <w:rPr>
          <w:rFonts w:hint="eastAsia"/>
          <w:lang w:val="en-US" w:eastAsia="zh-CN"/>
        </w:rPr>
        <w:t xml:space="preserve">In V2X release 14, the </w:t>
      </w:r>
      <w:r>
        <w:rPr>
          <w:lang w:val="en-US"/>
        </w:rPr>
        <w:t xml:space="preserve">specification already supports </w:t>
      </w:r>
      <w:r>
        <w:rPr>
          <w:rFonts w:hint="eastAsia"/>
          <w:lang w:val="en-US" w:eastAsia="zh-CN"/>
        </w:rPr>
        <w:t xml:space="preserve">cross-carrier </w:t>
      </w:r>
      <w:r>
        <w:rPr>
          <w:lang w:val="en-US"/>
        </w:rPr>
        <w:t xml:space="preserve">scheduling on the indicated </w:t>
      </w:r>
      <w:r>
        <w:rPr>
          <w:rFonts w:hint="eastAsia"/>
          <w:lang w:val="en-US" w:eastAsia="zh-CN"/>
        </w:rPr>
        <w:t>sidelink</w:t>
      </w:r>
      <w:r>
        <w:rPr>
          <w:lang w:val="en-US"/>
        </w:rPr>
        <w:t xml:space="preserve"> carrier, using DCI Format 5A.</w:t>
      </w:r>
      <w:r>
        <w:rPr>
          <w:rFonts w:hint="eastAsia"/>
          <w:lang w:val="en-US" w:eastAsia="zh-CN"/>
        </w:rPr>
        <w:t xml:space="preserve"> </w:t>
      </w:r>
      <w:r>
        <w:rPr>
          <w:rFonts w:eastAsiaTheme="minorEastAsia" w:hint="eastAsia"/>
          <w:lang w:eastAsia="zh-CN"/>
        </w:rPr>
        <w:t xml:space="preserve">To support the </w:t>
      </w:r>
      <w:r>
        <w:rPr>
          <w:rFonts w:eastAsiaTheme="minorEastAsia" w:hint="eastAsia"/>
          <w:lang w:val="en-US" w:eastAsia="zh-CN"/>
        </w:rPr>
        <w:t>sidelink</w:t>
      </w:r>
      <w:r>
        <w:rPr>
          <w:rFonts w:eastAsiaTheme="minorEastAsia" w:hint="eastAsia"/>
          <w:lang w:eastAsia="zh-CN"/>
        </w:rPr>
        <w:t xml:space="preserve"> </w:t>
      </w:r>
      <w:r>
        <w:rPr>
          <w:rFonts w:eastAsiaTheme="minorEastAsia" w:hint="eastAsia"/>
          <w:lang w:val="en-US" w:eastAsia="zh-CN"/>
        </w:rPr>
        <w:t xml:space="preserve">carrier aggregation in release 15, the </w:t>
      </w:r>
      <w:r>
        <w:rPr>
          <w:rFonts w:eastAsiaTheme="minorEastAsia" w:hint="eastAsia"/>
          <w:lang w:eastAsia="zh-CN"/>
        </w:rPr>
        <w:t>resource scheduling</w:t>
      </w:r>
      <w:r>
        <w:rPr>
          <w:rFonts w:eastAsiaTheme="minorEastAsia" w:hint="eastAsia"/>
          <w:lang w:val="en-US" w:eastAsia="zh-CN"/>
        </w:rPr>
        <w:t xml:space="preserve"> mechanism over Uu for LTE DL/UL CA can be reused for mode 3</w:t>
      </w:r>
      <w:r>
        <w:rPr>
          <w:rFonts w:eastAsiaTheme="minorEastAsia" w:hint="eastAsia"/>
          <w:lang w:eastAsia="zh-CN"/>
        </w:rPr>
        <w:t xml:space="preserve">, </w:t>
      </w:r>
      <w:r>
        <w:rPr>
          <w:rFonts w:eastAsiaTheme="minorEastAsia" w:hint="eastAsia"/>
          <w:lang w:val="en-US" w:eastAsia="zh-CN"/>
        </w:rPr>
        <w:t xml:space="preserve">and </w:t>
      </w:r>
      <w:r>
        <w:rPr>
          <w:rFonts w:eastAsiaTheme="minorEastAsia" w:hint="eastAsia"/>
          <w:lang w:eastAsia="zh-CN"/>
        </w:rPr>
        <w:t xml:space="preserve">one UE should be able to </w:t>
      </w:r>
      <w:r>
        <w:rPr>
          <w:rFonts w:eastAsiaTheme="minorEastAsia"/>
          <w:lang w:eastAsia="zh-CN"/>
        </w:rPr>
        <w:t>receive</w:t>
      </w:r>
      <w:r>
        <w:rPr>
          <w:rFonts w:eastAsiaTheme="minorEastAsia" w:hint="eastAsia"/>
          <w:lang w:eastAsia="zh-CN"/>
        </w:rPr>
        <w:t xml:space="preserve"> </w:t>
      </w:r>
      <w:r>
        <w:rPr>
          <w:rFonts w:eastAsiaTheme="minorEastAsia"/>
          <w:lang w:eastAsia="zh-CN"/>
        </w:rPr>
        <w:t>multiple downlink control information (</w:t>
      </w:r>
      <w:r>
        <w:rPr>
          <w:rFonts w:eastAsiaTheme="minorEastAsia" w:hint="eastAsia"/>
          <w:lang w:eastAsia="zh-CN"/>
        </w:rPr>
        <w:t>DCIs</w:t>
      </w:r>
      <w:r>
        <w:rPr>
          <w:rFonts w:eastAsiaTheme="minorEastAsia"/>
          <w:lang w:eastAsia="zh-CN"/>
        </w:rPr>
        <w:t>)</w:t>
      </w:r>
      <w:r>
        <w:rPr>
          <w:rFonts w:eastAsiaTheme="minorEastAsia" w:hint="eastAsia"/>
          <w:lang w:eastAsia="zh-CN"/>
        </w:rPr>
        <w:t xml:space="preserve"> from eNB and each DCI should indicate the resource allocation on one aggregated PC5 carrier. Then the UE could transmit the SA and </w:t>
      </w:r>
      <w:r>
        <w:rPr>
          <w:rFonts w:eastAsiaTheme="minorEastAsia"/>
          <w:lang w:eastAsia="zh-CN"/>
        </w:rPr>
        <w:t>associated</w:t>
      </w:r>
      <w:r>
        <w:rPr>
          <w:rFonts w:eastAsiaTheme="minorEastAsia" w:hint="eastAsia"/>
          <w:lang w:eastAsia="zh-CN"/>
        </w:rPr>
        <w:t xml:space="preserve"> data on </w:t>
      </w:r>
      <w:r>
        <w:rPr>
          <w:rFonts w:eastAsiaTheme="minorEastAsia"/>
          <w:lang w:eastAsia="zh-CN"/>
        </w:rPr>
        <w:t>multiple</w:t>
      </w:r>
      <w:r>
        <w:rPr>
          <w:rFonts w:eastAsiaTheme="minorEastAsia" w:hint="eastAsia"/>
          <w:lang w:eastAsia="zh-CN"/>
        </w:rPr>
        <w:t xml:space="preserve"> aggregated PC5 carriers according to eNB</w:t>
      </w:r>
      <w:r>
        <w:rPr>
          <w:rFonts w:eastAsiaTheme="minorEastAsia"/>
          <w:lang w:val="en-US" w:eastAsia="zh-CN"/>
        </w:rPr>
        <w:t>’</w:t>
      </w:r>
      <w:r>
        <w:rPr>
          <w:rFonts w:eastAsiaTheme="minorEastAsia" w:hint="eastAsia"/>
          <w:lang w:val="en-US" w:eastAsia="zh-CN"/>
        </w:rPr>
        <w:t>s</w:t>
      </w:r>
      <w:r>
        <w:rPr>
          <w:rFonts w:eastAsiaTheme="minorEastAsia" w:hint="eastAsia"/>
          <w:lang w:eastAsia="zh-CN"/>
        </w:rPr>
        <w:t xml:space="preserve"> </w:t>
      </w:r>
      <w:r>
        <w:rPr>
          <w:rFonts w:eastAsiaTheme="minorEastAsia" w:hint="eastAsia"/>
          <w:lang w:eastAsia="zh-CN"/>
        </w:rPr>
        <w:lastRenderedPageBreak/>
        <w:t xml:space="preserve">allocation. </w:t>
      </w:r>
      <w:r>
        <w:rPr>
          <w:rFonts w:eastAsiaTheme="minorEastAsia" w:hint="eastAsia"/>
          <w:lang w:val="en-US" w:eastAsia="zh-CN"/>
        </w:rPr>
        <w:t xml:space="preserve">According </w:t>
      </w:r>
      <w:r>
        <w:rPr>
          <w:rFonts w:eastAsiaTheme="minorEastAsia"/>
          <w:lang w:val="en-US" w:eastAsia="zh-CN"/>
        </w:rPr>
        <w:t xml:space="preserve">to </w:t>
      </w:r>
      <w:r>
        <w:rPr>
          <w:rFonts w:eastAsiaTheme="minorEastAsia" w:hint="eastAsia"/>
          <w:lang w:val="en-US" w:eastAsia="zh-CN"/>
        </w:rPr>
        <w:t xml:space="preserve">the analysis </w:t>
      </w:r>
      <w:r>
        <w:rPr>
          <w:rFonts w:eastAsiaTheme="minorEastAsia"/>
          <w:lang w:val="en-US" w:eastAsia="zh-CN"/>
        </w:rPr>
        <w:t>in</w:t>
      </w:r>
      <w:r>
        <w:rPr>
          <w:rFonts w:eastAsiaTheme="minorEastAsia" w:hint="eastAsia"/>
          <w:lang w:val="en-US" w:eastAsia="zh-CN"/>
        </w:rPr>
        <w:t xml:space="preserve"> our companion paper[1], to co-exist with Rel-14 UEs in the same resource pool, the legacy SA format should be reused in release 15, so for mode 3, multiple </w:t>
      </w:r>
      <w:r>
        <w:rPr>
          <w:rFonts w:eastAsiaTheme="minorEastAsia"/>
          <w:lang w:val="en-US" w:eastAsia="zh-CN"/>
        </w:rPr>
        <w:t>scheduling assignments (</w:t>
      </w:r>
      <w:r>
        <w:rPr>
          <w:rFonts w:eastAsiaTheme="minorEastAsia" w:hint="eastAsia"/>
          <w:lang w:val="en-US" w:eastAsia="zh-CN"/>
        </w:rPr>
        <w:t>SAs</w:t>
      </w:r>
      <w:r>
        <w:rPr>
          <w:rFonts w:eastAsiaTheme="minorEastAsia"/>
          <w:lang w:val="en-US" w:eastAsia="zh-CN"/>
        </w:rPr>
        <w:t>)</w:t>
      </w:r>
      <w:r>
        <w:rPr>
          <w:rFonts w:eastAsiaTheme="minorEastAsia" w:hint="eastAsia"/>
          <w:lang w:val="en-US" w:eastAsia="zh-CN"/>
        </w:rPr>
        <w:t xml:space="preserve"> (according the DCIs) are sent separately by a UE to indicate CA based sidelink transmission on different carriers and pools. Each sidelink transmission </w:t>
      </w:r>
      <w:r>
        <w:rPr>
          <w:rFonts w:eastAsiaTheme="minorEastAsia"/>
          <w:lang w:val="en-US" w:eastAsia="zh-CN"/>
        </w:rPr>
        <w:t>on the</w:t>
      </w:r>
      <w:r>
        <w:rPr>
          <w:rFonts w:eastAsiaTheme="minorEastAsia" w:hint="eastAsia"/>
          <w:lang w:val="en-US" w:eastAsia="zh-CN"/>
        </w:rPr>
        <w:t xml:space="preserve"> aggregated carrier is almost </w:t>
      </w:r>
      <w:r>
        <w:rPr>
          <w:rFonts w:eastAsiaTheme="minorEastAsia"/>
          <w:lang w:val="en-US" w:eastAsia="zh-CN"/>
        </w:rPr>
        <w:t xml:space="preserve">the </w:t>
      </w:r>
      <w:r>
        <w:rPr>
          <w:rFonts w:eastAsiaTheme="minorEastAsia" w:hint="eastAsia"/>
          <w:lang w:val="en-US" w:eastAsia="zh-CN"/>
        </w:rPr>
        <w:t xml:space="preserve">same as Rel-14. </w:t>
      </w:r>
    </w:p>
    <w:p w:rsidR="002612F2" w:rsidRDefault="000D5CAD">
      <w:pPr>
        <w:spacing w:before="156"/>
        <w:rPr>
          <w:rFonts w:eastAsiaTheme="minorEastAsia"/>
          <w:lang w:val="en-US" w:eastAsia="zh-CN"/>
        </w:rPr>
      </w:pPr>
      <w:r>
        <w:rPr>
          <w:rFonts w:eastAsiaTheme="minorEastAsia" w:hint="eastAsia"/>
          <w:lang w:val="en-US" w:eastAsia="zh-CN"/>
        </w:rPr>
        <w:t>As we proposed in [2], the aggregated sidelink CCs can be synchronized and non-synchronized, and it is also possible that the timing reference of the carrier of the P</w:t>
      </w:r>
      <w:r>
        <w:rPr>
          <w:rFonts w:eastAsiaTheme="minorEastAsia"/>
          <w:lang w:val="en-US" w:eastAsia="zh-CN"/>
        </w:rPr>
        <w:t>C</w:t>
      </w:r>
      <w:r>
        <w:rPr>
          <w:rFonts w:eastAsiaTheme="minorEastAsia" w:hint="eastAsia"/>
          <w:lang w:val="en-US" w:eastAsia="zh-CN"/>
        </w:rPr>
        <w:t xml:space="preserve">ell and the timing reference of the sidelink carriers are not synchronized. </w:t>
      </w:r>
      <w:r>
        <w:rPr>
          <w:rFonts w:eastAsiaTheme="minorEastAsia"/>
          <w:lang w:val="en-US" w:eastAsia="zh-CN"/>
        </w:rPr>
        <w:t>In</w:t>
      </w:r>
      <w:r>
        <w:rPr>
          <w:rFonts w:eastAsiaTheme="minorEastAsia" w:hint="eastAsia"/>
          <w:lang w:val="en-US" w:eastAsia="zh-CN"/>
        </w:rPr>
        <w:t xml:space="preserve"> the following</w:t>
      </w:r>
      <w:r>
        <w:rPr>
          <w:rFonts w:eastAsiaTheme="minorEastAsia"/>
          <w:lang w:val="en-US" w:eastAsia="zh-CN"/>
        </w:rPr>
        <w:t xml:space="preserve"> sections</w:t>
      </w:r>
      <w:r>
        <w:rPr>
          <w:rFonts w:eastAsiaTheme="minorEastAsia" w:hint="eastAsia"/>
          <w:lang w:val="en-US" w:eastAsia="zh-CN"/>
        </w:rPr>
        <w:t xml:space="preserve"> we will discuss mode 3 operation details for both the synchronized CCs and non-synchronized CCs cases.</w:t>
      </w:r>
    </w:p>
    <w:p w:rsidR="002612F2" w:rsidRDefault="000D5CAD">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Synchronization CCs Cases</w:t>
      </w:r>
    </w:p>
    <w:p w:rsidR="002612F2" w:rsidRDefault="000D5CAD">
      <w:pPr>
        <w:spacing w:before="156"/>
        <w:rPr>
          <w:rFonts w:eastAsiaTheme="minorEastAsia"/>
          <w:lang w:val="en-US" w:eastAsia="zh-CN"/>
        </w:rPr>
      </w:pPr>
      <w:r>
        <w:rPr>
          <w:rFonts w:eastAsiaTheme="minorEastAsia" w:hint="eastAsia"/>
          <w:lang w:val="en-US" w:eastAsia="zh-CN"/>
        </w:rPr>
        <w:t>For these cases, it is more like the Uu interface carrier aggregation in LTE and CA can be easily supported. The frequency carrier of the P</w:t>
      </w:r>
      <w:r>
        <w:rPr>
          <w:rFonts w:eastAsiaTheme="minorEastAsia"/>
          <w:lang w:val="en-US" w:eastAsia="zh-CN"/>
        </w:rPr>
        <w:t>C</w:t>
      </w:r>
      <w:r>
        <w:rPr>
          <w:rFonts w:eastAsiaTheme="minorEastAsia" w:hint="eastAsia"/>
          <w:lang w:val="en-US" w:eastAsia="zh-CN"/>
        </w:rPr>
        <w:t xml:space="preserve">ell and all the aggregated sidelink CCs share the same synchronization reference, UEs in mode 3 will search the DCIs for sidelink CA in the carrier of the Pcell, and if UE receives a DCI in sub-frame n via Uu, then UE will transmit the PSSCH and associated PSCCH in the subframe n+4 over the indicated sidelink carriers. </w:t>
      </w:r>
      <w:r>
        <w:rPr>
          <w:rFonts w:eastAsiaTheme="minorEastAsia"/>
          <w:lang w:val="en-US" w:eastAsia="zh-CN"/>
        </w:rPr>
        <w:t>In this situation,</w:t>
      </w:r>
      <w:r>
        <w:rPr>
          <w:rFonts w:eastAsiaTheme="minorEastAsia" w:hint="eastAsia"/>
          <w:lang w:val="en-US" w:eastAsia="zh-CN"/>
        </w:rPr>
        <w:t xml:space="preserve"> one thing should be clarified is that, the DCIs of a parallel transmission of sidelink CA are not always sent at the same sub-frame over Uu,  if the parallel transmission is at different sub-frames, </w:t>
      </w:r>
      <w:r>
        <w:rPr>
          <w:rFonts w:eastAsiaTheme="minorEastAsia"/>
          <w:lang w:val="en-US" w:eastAsia="zh-CN"/>
        </w:rPr>
        <w:t>then</w:t>
      </w:r>
      <w:r>
        <w:rPr>
          <w:rFonts w:eastAsiaTheme="minorEastAsia" w:hint="eastAsia"/>
          <w:lang w:val="en-US" w:eastAsia="zh-CN"/>
        </w:rPr>
        <w:t xml:space="preserve"> the DCIs should be also transmit at different  sub-frames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example</w:t>
      </w:r>
      <w:r>
        <w:rPr>
          <w:rFonts w:eastAsiaTheme="minorEastAsia"/>
          <w:lang w:val="en-US" w:eastAsia="zh-CN"/>
        </w:rPr>
        <w:t>,</w:t>
      </w:r>
      <w:r>
        <w:rPr>
          <w:rFonts w:eastAsiaTheme="minorEastAsia" w:hint="eastAsia"/>
          <w:lang w:val="en-US" w:eastAsia="zh-CN"/>
        </w:rPr>
        <w:t xml:space="preserve"> as shown in </w:t>
      </w:r>
      <w:r w:rsidR="0032759D">
        <w:rPr>
          <w:rFonts w:eastAsiaTheme="minorEastAsia" w:hint="eastAsia"/>
          <w:lang w:val="en-US" w:eastAsia="zh-CN"/>
        </w:rPr>
        <w:fldChar w:fldCharType="begin"/>
      </w:r>
      <w:r>
        <w:rPr>
          <w:rFonts w:eastAsiaTheme="minorEastAsia" w:hint="eastAsia"/>
          <w:lang w:val="en-US" w:eastAsia="zh-CN"/>
        </w:rPr>
        <w:instrText xml:space="preserve"> REF _Ref21568 \h </w:instrText>
      </w:r>
      <w:r w:rsidR="0032759D">
        <w:rPr>
          <w:rFonts w:eastAsiaTheme="minorEastAsia" w:hint="eastAsia"/>
          <w:lang w:val="en-US" w:eastAsia="zh-CN"/>
        </w:rPr>
      </w:r>
      <w:r w:rsidR="0032759D">
        <w:rPr>
          <w:rFonts w:eastAsiaTheme="minorEastAsia" w:hint="eastAsia"/>
          <w:lang w:val="en-US" w:eastAsia="zh-CN"/>
        </w:rPr>
        <w:fldChar w:fldCharType="separate"/>
      </w:r>
      <w:r>
        <w:t>Figure 1</w:t>
      </w:r>
      <w:r w:rsidR="0032759D">
        <w:rPr>
          <w:rFonts w:eastAsiaTheme="minorEastAsia" w:hint="eastAsia"/>
          <w:lang w:val="en-US" w:eastAsia="zh-CN"/>
        </w:rPr>
        <w:fldChar w:fldCharType="end"/>
      </w:r>
      <w:r>
        <w:rPr>
          <w:rFonts w:eastAsiaTheme="minorEastAsia" w:hint="eastAsia"/>
          <w:lang w:val="en-US" w:eastAsia="zh-CN"/>
        </w:rPr>
        <w:t>, both for parallel transmission at the same time and different time case, the n +4 timing is maintained between the DCI and its associated sidelink transmission.</w:t>
      </w:r>
    </w:p>
    <w:p w:rsidR="002612F2" w:rsidRDefault="000D5CAD">
      <w:pPr>
        <w:spacing w:before="156"/>
        <w:jc w:val="center"/>
      </w:pPr>
      <w:r>
        <w:rPr>
          <w:noProof/>
          <w:lang w:val="en-US" w:eastAsia="zh-CN"/>
        </w:rPr>
        <w:drawing>
          <wp:inline distT="0" distB="0" distL="114300" distR="114300">
            <wp:extent cx="4798695" cy="3319780"/>
            <wp:effectExtent l="0" t="0" r="1905"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cstate="print"/>
                    <a:stretch>
                      <a:fillRect/>
                    </a:stretch>
                  </pic:blipFill>
                  <pic:spPr>
                    <a:xfrm>
                      <a:off x="0" y="0"/>
                      <a:ext cx="4798695" cy="3319780"/>
                    </a:xfrm>
                    <a:prstGeom prst="rect">
                      <a:avLst/>
                    </a:prstGeom>
                    <a:noFill/>
                    <a:ln w="9525">
                      <a:noFill/>
                    </a:ln>
                  </pic:spPr>
                </pic:pic>
              </a:graphicData>
            </a:graphic>
          </wp:inline>
        </w:drawing>
      </w:r>
    </w:p>
    <w:p w:rsidR="002612F2" w:rsidRDefault="000D5CAD">
      <w:pPr>
        <w:pStyle w:val="Caption"/>
        <w:spacing w:before="156"/>
        <w:jc w:val="center"/>
        <w:rPr>
          <w:lang w:eastAsia="zh-CN"/>
        </w:rPr>
      </w:pPr>
      <w:bookmarkStart w:id="1" w:name="_Ref21568"/>
      <w:r>
        <w:t xml:space="preserve">Figure </w:t>
      </w:r>
      <w:r w:rsidR="0032759D">
        <w:fldChar w:fldCharType="begin"/>
      </w:r>
      <w:r>
        <w:instrText xml:space="preserve"> SEQ Figure \* ARABIC </w:instrText>
      </w:r>
      <w:r w:rsidR="0032759D">
        <w:fldChar w:fldCharType="separate"/>
      </w:r>
      <w:r>
        <w:t>1</w:t>
      </w:r>
      <w:r w:rsidR="0032759D">
        <w:fldChar w:fldCharType="end"/>
      </w:r>
      <w:bookmarkEnd w:id="1"/>
      <w:r w:rsidR="004C2BFC">
        <w:t>:</w:t>
      </w:r>
      <w:r>
        <w:rPr>
          <w:rFonts w:hint="eastAsia"/>
          <w:lang w:eastAsia="zh-CN"/>
        </w:rPr>
        <w:t xml:space="preserve"> Example of sidelink CA in mode 3 for synchronization CCs</w:t>
      </w:r>
    </w:p>
    <w:p w:rsidR="002612F2" w:rsidRPr="004C2BFC" w:rsidRDefault="001328C4">
      <w:pPr>
        <w:spacing w:before="156"/>
        <w:rPr>
          <w:b/>
          <w:i/>
          <w:lang w:val="en-US" w:eastAsia="zh-CN"/>
        </w:rPr>
      </w:pPr>
      <w:r w:rsidRPr="001328C4">
        <w:rPr>
          <w:b/>
          <w:i/>
          <w:lang w:val="en-US" w:eastAsia="zh-CN"/>
        </w:rPr>
        <w:t>Observation 1: For synchronized CCs cases, the design of DCIs and SAs in release 14 can be used for sidelink CA as a baseline.</w:t>
      </w:r>
    </w:p>
    <w:p w:rsidR="002612F2" w:rsidRDefault="000D5CAD">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Non-synchronization CCs Cases</w:t>
      </w:r>
    </w:p>
    <w:p w:rsidR="002612F2" w:rsidRDefault="000D5CAD">
      <w:pPr>
        <w:spacing w:before="156"/>
        <w:rPr>
          <w:rFonts w:eastAsiaTheme="minorEastAsia"/>
          <w:lang w:val="en-US" w:eastAsia="zh-CN"/>
        </w:rPr>
      </w:pPr>
      <w:r>
        <w:rPr>
          <w:rFonts w:eastAsiaTheme="minorEastAsia" w:hint="eastAsia"/>
          <w:lang w:val="en-US" w:eastAsia="zh-CN"/>
        </w:rPr>
        <w:lastRenderedPageBreak/>
        <w:t>For these cases,</w:t>
      </w:r>
      <w:r>
        <w:rPr>
          <w:rFonts w:eastAsiaTheme="minorEastAsia"/>
          <w:lang w:val="en-US" w:eastAsia="zh-CN"/>
        </w:rPr>
        <w:t xml:space="preserve"> </w:t>
      </w:r>
      <w:r>
        <w:rPr>
          <w:rFonts w:eastAsiaTheme="minorEastAsia" w:hint="eastAsia"/>
          <w:lang w:val="en-US" w:eastAsia="zh-CN"/>
        </w:rPr>
        <w:t>the synchronization reference of the P</w:t>
      </w:r>
      <w:r>
        <w:rPr>
          <w:rFonts w:eastAsiaTheme="minorEastAsia"/>
          <w:lang w:val="en-US" w:eastAsia="zh-CN"/>
        </w:rPr>
        <w:t>C</w:t>
      </w:r>
      <w:r>
        <w:rPr>
          <w:rFonts w:eastAsiaTheme="minorEastAsia" w:hint="eastAsia"/>
          <w:lang w:val="en-US" w:eastAsia="zh-CN"/>
        </w:rPr>
        <w:t xml:space="preserve">ell and the synchronization reference of the sidelink carriers may not be synchronized, </w:t>
      </w:r>
      <w:r>
        <w:rPr>
          <w:rFonts w:eastAsiaTheme="minorEastAsia"/>
          <w:lang w:val="en-US" w:eastAsia="zh-CN"/>
        </w:rPr>
        <w:t>nevertheless,</w:t>
      </w:r>
      <w:r>
        <w:rPr>
          <w:rFonts w:eastAsiaTheme="minorEastAsia" w:hint="eastAsia"/>
          <w:lang w:val="en-US" w:eastAsia="zh-CN"/>
        </w:rPr>
        <w:t xml:space="preserve"> the multiple sidelink carries may also not share the same reference. So</w:t>
      </w:r>
      <w:r>
        <w:rPr>
          <w:rFonts w:eastAsiaTheme="minorEastAsia"/>
          <w:lang w:val="en-US" w:eastAsia="zh-CN"/>
        </w:rPr>
        <w:t>,</w:t>
      </w:r>
      <w:r>
        <w:rPr>
          <w:rFonts w:eastAsiaTheme="minorEastAsia" w:hint="eastAsia"/>
          <w:lang w:val="en-US" w:eastAsia="zh-CN"/>
        </w:rPr>
        <w:t xml:space="preserve"> when</w:t>
      </w:r>
      <w:r>
        <w:rPr>
          <w:rFonts w:eastAsiaTheme="minorEastAsia"/>
          <w:lang w:val="en-US" w:eastAsia="zh-CN"/>
        </w:rPr>
        <w:t xml:space="preserve"> the</w:t>
      </w:r>
      <w:r>
        <w:rPr>
          <w:rFonts w:eastAsiaTheme="minorEastAsia" w:hint="eastAsia"/>
          <w:lang w:val="en-US" w:eastAsia="zh-CN"/>
        </w:rPr>
        <w:t xml:space="preserve"> UE </w:t>
      </w:r>
      <w:r>
        <w:rPr>
          <w:rFonts w:eastAsiaTheme="minorEastAsia"/>
          <w:lang w:val="en-US" w:eastAsia="zh-CN"/>
        </w:rPr>
        <w:t xml:space="preserve">is </w:t>
      </w:r>
      <w:r>
        <w:rPr>
          <w:rFonts w:eastAsiaTheme="minorEastAsia" w:hint="eastAsia"/>
          <w:lang w:val="en-US" w:eastAsia="zh-CN"/>
        </w:rPr>
        <w:t xml:space="preserve">receiving a DCI over </w:t>
      </w:r>
      <w:r>
        <w:rPr>
          <w:rFonts w:eastAsiaTheme="minorEastAsia"/>
          <w:lang w:val="en-US" w:eastAsia="zh-CN"/>
        </w:rPr>
        <w:t xml:space="preserve">the </w:t>
      </w:r>
      <w:r>
        <w:rPr>
          <w:rFonts w:eastAsiaTheme="minorEastAsia" w:hint="eastAsia"/>
          <w:lang w:val="en-US" w:eastAsia="zh-CN"/>
        </w:rPr>
        <w:t xml:space="preserve">primary carrier, a rule should be defined to help </w:t>
      </w:r>
      <w:r>
        <w:rPr>
          <w:rFonts w:eastAsiaTheme="minorEastAsia"/>
          <w:lang w:val="en-US" w:eastAsia="zh-CN"/>
        </w:rPr>
        <w:t xml:space="preserve">the </w:t>
      </w:r>
      <w:r>
        <w:rPr>
          <w:rFonts w:eastAsiaTheme="minorEastAsia" w:hint="eastAsia"/>
          <w:lang w:val="en-US" w:eastAsia="zh-CN"/>
        </w:rPr>
        <w:t xml:space="preserve">UEs to select the correct transmitting time of the PSCCH and its associated PSSCH on the indicated carrier. </w:t>
      </w:r>
      <w:r>
        <w:rPr>
          <w:rFonts w:eastAsiaTheme="minorEastAsia"/>
          <w:lang w:val="en-US" w:eastAsia="zh-CN"/>
        </w:rPr>
        <w:t>This is</w:t>
      </w:r>
      <w:r>
        <w:rPr>
          <w:rFonts w:eastAsiaTheme="minorEastAsia" w:hint="eastAsia"/>
          <w:lang w:val="en-US" w:eastAsia="zh-CN"/>
        </w:rPr>
        <w:t xml:space="preserve"> similar </w:t>
      </w:r>
      <w:r>
        <w:rPr>
          <w:rFonts w:eastAsiaTheme="minorEastAsia"/>
          <w:lang w:val="en-US" w:eastAsia="zh-CN"/>
        </w:rPr>
        <w:t>to</w:t>
      </w:r>
      <w:r>
        <w:rPr>
          <w:rFonts w:eastAsiaTheme="minorEastAsia" w:hint="eastAsia"/>
          <w:lang w:val="en-US" w:eastAsia="zh-CN"/>
        </w:rPr>
        <w:t xml:space="preserve"> the discussion in [2]</w:t>
      </w:r>
      <w:r>
        <w:rPr>
          <w:rFonts w:eastAsiaTheme="minorEastAsia"/>
          <w:lang w:val="en-US" w:eastAsia="zh-CN"/>
        </w:rPr>
        <w:t xml:space="preserve"> and </w:t>
      </w:r>
      <w:r>
        <w:rPr>
          <w:rFonts w:eastAsiaTheme="minorEastAsia" w:hint="eastAsia"/>
          <w:lang w:val="en-US" w:eastAsia="zh-CN"/>
        </w:rPr>
        <w:t xml:space="preserve">two possible solutions can be considered, </w:t>
      </w:r>
    </w:p>
    <w:p w:rsidR="002612F2" w:rsidRDefault="000D5CAD">
      <w:pPr>
        <w:spacing w:before="156"/>
        <w:rPr>
          <w:rFonts w:eastAsiaTheme="minorEastAsia"/>
          <w:lang w:val="en-US" w:eastAsia="zh-CN"/>
        </w:rPr>
      </w:pPr>
      <w:r>
        <w:rPr>
          <w:rFonts w:eastAsiaTheme="minorEastAsia" w:hint="eastAsia"/>
          <w:lang w:val="en-US" w:eastAsia="zh-CN"/>
        </w:rPr>
        <w:t>Solution 1</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sing the timing of the P</w:t>
      </w:r>
      <w:r>
        <w:rPr>
          <w:rFonts w:eastAsiaTheme="minorEastAsia"/>
          <w:lang w:val="en-US" w:eastAsia="zh-CN"/>
        </w:rPr>
        <w:t>C</w:t>
      </w:r>
      <w:r>
        <w:rPr>
          <w:rFonts w:eastAsiaTheme="minorEastAsia" w:hint="eastAsia"/>
          <w:lang w:val="en-US" w:eastAsia="zh-CN"/>
        </w:rPr>
        <w:t xml:space="preserve">ell to transmit on the multiple sidelink carriers, as shown in </w:t>
      </w:r>
      <w:r w:rsidR="0032759D">
        <w:rPr>
          <w:rFonts w:eastAsiaTheme="minorEastAsia" w:hint="eastAsia"/>
          <w:lang w:val="en-US" w:eastAsia="zh-CN"/>
        </w:rPr>
        <w:fldChar w:fldCharType="begin"/>
      </w:r>
      <w:r>
        <w:rPr>
          <w:rFonts w:eastAsiaTheme="minorEastAsia" w:hint="eastAsia"/>
          <w:lang w:val="en-US" w:eastAsia="zh-CN"/>
        </w:rPr>
        <w:instrText xml:space="preserve"> REF _Ref25039 \h </w:instrText>
      </w:r>
      <w:r w:rsidR="0032759D">
        <w:rPr>
          <w:rFonts w:eastAsiaTheme="minorEastAsia" w:hint="eastAsia"/>
          <w:lang w:val="en-US" w:eastAsia="zh-CN"/>
        </w:rPr>
      </w:r>
      <w:r w:rsidR="0032759D">
        <w:rPr>
          <w:rFonts w:eastAsiaTheme="minorEastAsia" w:hint="eastAsia"/>
          <w:lang w:val="en-US" w:eastAsia="zh-CN"/>
        </w:rPr>
        <w:fldChar w:fldCharType="separate"/>
      </w:r>
      <w:r>
        <w:t>Figure 2</w:t>
      </w:r>
      <w:r w:rsidR="0032759D">
        <w:rPr>
          <w:rFonts w:eastAsiaTheme="minorEastAsia" w:hint="eastAsia"/>
          <w:lang w:val="en-US" w:eastAsia="zh-CN"/>
        </w:rPr>
        <w:fldChar w:fldCharType="end"/>
      </w:r>
      <w:r>
        <w:rPr>
          <w:rFonts w:eastAsiaTheme="minorEastAsia"/>
          <w:lang w:val="en-US" w:eastAsia="zh-CN"/>
        </w:rPr>
        <w:t>.</w:t>
      </w:r>
    </w:p>
    <w:p w:rsidR="002612F2" w:rsidRDefault="000D5CAD">
      <w:pPr>
        <w:spacing w:before="156"/>
        <w:rPr>
          <w:rFonts w:eastAsiaTheme="minorEastAsia"/>
          <w:lang w:val="en-US" w:eastAsia="zh-CN"/>
        </w:rPr>
      </w:pPr>
      <w:r>
        <w:rPr>
          <w:rFonts w:eastAsiaTheme="minorEastAsia" w:hint="eastAsia"/>
          <w:lang w:val="en-US" w:eastAsia="zh-CN"/>
        </w:rPr>
        <w:t>Solution 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sing the synchronization reference of the CC for the scheduled sidelink transmission on th</w:t>
      </w:r>
      <w:r>
        <w:rPr>
          <w:rFonts w:eastAsiaTheme="minorEastAsia"/>
          <w:lang w:val="en-US" w:eastAsia="zh-CN"/>
        </w:rPr>
        <w:t>e</w:t>
      </w:r>
      <w:r>
        <w:rPr>
          <w:rFonts w:eastAsiaTheme="minorEastAsia" w:hint="eastAsia"/>
          <w:lang w:val="en-US" w:eastAsia="zh-CN"/>
        </w:rPr>
        <w:t xml:space="preserve"> CC, as shown in </w:t>
      </w:r>
      <w:r w:rsidR="0032759D">
        <w:rPr>
          <w:rFonts w:eastAsiaTheme="minorEastAsia" w:hint="eastAsia"/>
          <w:lang w:val="en-US" w:eastAsia="zh-CN"/>
        </w:rPr>
        <w:fldChar w:fldCharType="begin"/>
      </w:r>
      <w:r>
        <w:rPr>
          <w:rFonts w:eastAsiaTheme="minorEastAsia" w:hint="eastAsia"/>
          <w:lang w:val="en-US" w:eastAsia="zh-CN"/>
        </w:rPr>
        <w:instrText xml:space="preserve"> REF _Ref25085 \h </w:instrText>
      </w:r>
      <w:r w:rsidR="0032759D">
        <w:rPr>
          <w:rFonts w:eastAsiaTheme="minorEastAsia" w:hint="eastAsia"/>
          <w:lang w:val="en-US" w:eastAsia="zh-CN"/>
        </w:rPr>
      </w:r>
      <w:r w:rsidR="0032759D">
        <w:rPr>
          <w:rFonts w:eastAsiaTheme="minorEastAsia" w:hint="eastAsia"/>
          <w:lang w:val="en-US" w:eastAsia="zh-CN"/>
        </w:rPr>
        <w:fldChar w:fldCharType="separate"/>
      </w:r>
      <w:r>
        <w:t>Figure 3</w:t>
      </w:r>
      <w:r w:rsidR="0032759D">
        <w:rPr>
          <w:rFonts w:eastAsiaTheme="minorEastAsia" w:hint="eastAsia"/>
          <w:lang w:val="en-US" w:eastAsia="zh-CN"/>
        </w:rPr>
        <w:fldChar w:fldCharType="end"/>
      </w:r>
      <w:r>
        <w:rPr>
          <w:rFonts w:eastAsiaTheme="minorEastAsia" w:hint="eastAsia"/>
          <w:lang w:val="en-US" w:eastAsia="zh-CN"/>
        </w:rPr>
        <w:t>.</w:t>
      </w:r>
    </w:p>
    <w:p w:rsidR="002612F2" w:rsidRDefault="000D5CAD">
      <w:pPr>
        <w:spacing w:before="156"/>
        <w:jc w:val="center"/>
      </w:pPr>
      <w:r>
        <w:rPr>
          <w:noProof/>
          <w:lang w:val="en-US" w:eastAsia="zh-CN"/>
        </w:rPr>
        <w:drawing>
          <wp:inline distT="0" distB="0" distL="114300" distR="114300">
            <wp:extent cx="5179695" cy="10096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5179695" cy="1009650"/>
                    </a:xfrm>
                    <a:prstGeom prst="rect">
                      <a:avLst/>
                    </a:prstGeom>
                    <a:noFill/>
                    <a:ln w="9525">
                      <a:noFill/>
                    </a:ln>
                  </pic:spPr>
                </pic:pic>
              </a:graphicData>
            </a:graphic>
          </wp:inline>
        </w:drawing>
      </w:r>
    </w:p>
    <w:p w:rsidR="002612F2" w:rsidRDefault="000D5CAD">
      <w:pPr>
        <w:pStyle w:val="Caption"/>
        <w:spacing w:before="156"/>
        <w:jc w:val="center"/>
        <w:rPr>
          <w:lang w:eastAsia="zh-CN"/>
        </w:rPr>
      </w:pPr>
      <w:bookmarkStart w:id="2" w:name="_Ref25039"/>
      <w:r>
        <w:t xml:space="preserve">Figure </w:t>
      </w:r>
      <w:r w:rsidR="0032759D">
        <w:fldChar w:fldCharType="begin"/>
      </w:r>
      <w:r>
        <w:instrText xml:space="preserve"> SEQ Figure \* ARABIC </w:instrText>
      </w:r>
      <w:r w:rsidR="0032759D">
        <w:fldChar w:fldCharType="separate"/>
      </w:r>
      <w:r>
        <w:t>2</w:t>
      </w:r>
      <w:r w:rsidR="0032759D">
        <w:fldChar w:fldCharType="end"/>
      </w:r>
      <w:bookmarkEnd w:id="2"/>
      <w:r w:rsidR="004C2BFC">
        <w:t>:</w:t>
      </w:r>
      <w:r>
        <w:rPr>
          <w:rFonts w:hint="eastAsia"/>
          <w:lang w:eastAsia="zh-CN"/>
        </w:rPr>
        <w:t xml:space="preserve"> Example of synchronized transmission in mode 3</w:t>
      </w:r>
    </w:p>
    <w:p w:rsidR="002612F2" w:rsidRDefault="002612F2">
      <w:pPr>
        <w:spacing w:before="156"/>
        <w:rPr>
          <w:rFonts w:eastAsiaTheme="minorEastAsia"/>
          <w:lang w:val="en-US" w:eastAsia="zh-CN"/>
        </w:rPr>
      </w:pPr>
    </w:p>
    <w:p w:rsidR="002612F2" w:rsidRDefault="000D5CAD">
      <w:pPr>
        <w:spacing w:before="156"/>
        <w:jc w:val="center"/>
      </w:pPr>
      <w:bookmarkStart w:id="3" w:name="_GoBack"/>
      <w:r>
        <w:rPr>
          <w:noProof/>
          <w:lang w:val="en-US" w:eastAsia="zh-CN"/>
        </w:rPr>
        <w:drawing>
          <wp:inline distT="0" distB="0" distL="114300" distR="114300">
            <wp:extent cx="5523865" cy="1040765"/>
            <wp:effectExtent l="0" t="0" r="63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cstate="print"/>
                    <a:stretch>
                      <a:fillRect/>
                    </a:stretch>
                  </pic:blipFill>
                  <pic:spPr>
                    <a:xfrm>
                      <a:off x="0" y="0"/>
                      <a:ext cx="5523865" cy="1040765"/>
                    </a:xfrm>
                    <a:prstGeom prst="rect">
                      <a:avLst/>
                    </a:prstGeom>
                    <a:noFill/>
                    <a:ln w="9525">
                      <a:noFill/>
                    </a:ln>
                  </pic:spPr>
                </pic:pic>
              </a:graphicData>
            </a:graphic>
          </wp:inline>
        </w:drawing>
      </w:r>
      <w:bookmarkEnd w:id="3"/>
    </w:p>
    <w:p w:rsidR="002612F2" w:rsidRDefault="000D5CAD">
      <w:pPr>
        <w:pStyle w:val="Caption"/>
        <w:spacing w:before="156"/>
        <w:jc w:val="center"/>
        <w:rPr>
          <w:lang w:eastAsia="zh-CN"/>
        </w:rPr>
      </w:pPr>
      <w:bookmarkStart w:id="4" w:name="_Ref25085"/>
      <w:r>
        <w:t xml:space="preserve">Figure </w:t>
      </w:r>
      <w:r w:rsidR="0032759D">
        <w:fldChar w:fldCharType="begin"/>
      </w:r>
      <w:r>
        <w:instrText xml:space="preserve"> SEQ Figure \* ARABIC </w:instrText>
      </w:r>
      <w:r w:rsidR="0032759D">
        <w:fldChar w:fldCharType="separate"/>
      </w:r>
      <w:r>
        <w:t>3</w:t>
      </w:r>
      <w:r w:rsidR="0032759D">
        <w:fldChar w:fldCharType="end"/>
      </w:r>
      <w:bookmarkEnd w:id="4"/>
      <w:r w:rsidR="004C2BFC">
        <w:t>:</w:t>
      </w:r>
      <w:r>
        <w:rPr>
          <w:rFonts w:hint="eastAsia"/>
          <w:lang w:eastAsia="zh-CN"/>
        </w:rPr>
        <w:t xml:space="preserve"> Example of non-synchronized transmission in mode 3</w:t>
      </w:r>
    </w:p>
    <w:p w:rsidR="002612F2" w:rsidRDefault="000D5CAD">
      <w:pPr>
        <w:spacing w:before="156"/>
        <w:rPr>
          <w:rFonts w:eastAsiaTheme="minorEastAsia"/>
          <w:lang w:val="en-US" w:eastAsia="zh-CN"/>
        </w:rPr>
      </w:pPr>
      <w:r>
        <w:rPr>
          <w:rFonts w:eastAsiaTheme="minorEastAsia" w:hint="eastAsia"/>
          <w:lang w:val="en-US" w:eastAsia="zh-CN"/>
        </w:rPr>
        <w:t>As we discussed in [2], solution 1 may lead to</w:t>
      </w:r>
      <w:r>
        <w:rPr>
          <w:rFonts w:eastAsiaTheme="minorEastAsia"/>
          <w:lang w:val="en-US" w:eastAsia="zh-CN"/>
        </w:rPr>
        <w:t xml:space="preserve"> a</w:t>
      </w:r>
      <w:r>
        <w:rPr>
          <w:rFonts w:eastAsiaTheme="minorEastAsia" w:hint="eastAsia"/>
          <w:lang w:val="en-US" w:eastAsia="zh-CN"/>
        </w:rPr>
        <w:t xml:space="preserve"> wast</w:t>
      </w:r>
      <w:r>
        <w:rPr>
          <w:rFonts w:eastAsiaTheme="minorEastAsia"/>
          <w:lang w:val="en-US" w:eastAsia="zh-CN"/>
        </w:rPr>
        <w:t>e</w:t>
      </w:r>
      <w:r>
        <w:rPr>
          <w:rFonts w:eastAsiaTheme="minorEastAsia" w:hint="eastAsia"/>
          <w:lang w:val="en-US" w:eastAsia="zh-CN"/>
        </w:rPr>
        <w:t xml:space="preserve"> of resources and if the sharing pool between mode 3 and mode 4 is introduced in release 15, it may also cause some sensing problems for this solution. So here we propose:</w:t>
      </w:r>
    </w:p>
    <w:p w:rsidR="002612F2" w:rsidRPr="004C2BFC" w:rsidRDefault="001328C4">
      <w:pPr>
        <w:spacing w:before="156"/>
        <w:rPr>
          <w:b/>
          <w:i/>
          <w:lang w:val="en-US" w:eastAsia="zh-CN"/>
        </w:rPr>
      </w:pPr>
      <w:r w:rsidRPr="001328C4">
        <w:rPr>
          <w:b/>
          <w:i/>
          <w:lang w:val="en-US" w:eastAsia="zh-CN"/>
        </w:rPr>
        <w:t>Proposal 1:  For mode 3, the PSCCH and its associated PSSCH transmission should align with the synchronization reference of the carrier that they are transmitted on.</w:t>
      </w:r>
    </w:p>
    <w:p w:rsidR="002612F2" w:rsidRDefault="000D5CAD">
      <w:pPr>
        <w:spacing w:before="156"/>
        <w:rPr>
          <w:rFonts w:eastAsiaTheme="minorEastAsia"/>
          <w:lang w:val="en-US" w:eastAsia="zh-CN"/>
        </w:rPr>
      </w:pPr>
      <w:r>
        <w:rPr>
          <w:rFonts w:eastAsiaTheme="minorEastAsia" w:hint="eastAsia"/>
          <w:lang w:val="en-US" w:eastAsia="zh-CN"/>
        </w:rPr>
        <w:t xml:space="preserve">Some rules should be defined in the specification to determine the transmitting time of each sidelink carriers for non-synchronized CCs cases. To make it simple, these rules can be similar </w:t>
      </w:r>
      <w:r>
        <w:rPr>
          <w:rFonts w:eastAsiaTheme="minorEastAsia"/>
          <w:lang w:val="en-US" w:eastAsia="zh-CN"/>
        </w:rPr>
        <w:t xml:space="preserve">to the synchronized CC cases </w:t>
      </w:r>
      <w:r>
        <w:rPr>
          <w:rFonts w:eastAsiaTheme="minorEastAsia" w:hint="eastAsia"/>
          <w:lang w:val="en-US" w:eastAsia="zh-CN"/>
        </w:rPr>
        <w:t xml:space="preserve">as shown in </w:t>
      </w:r>
      <w:r w:rsidR="0032759D">
        <w:rPr>
          <w:rFonts w:eastAsiaTheme="minorEastAsia" w:hint="eastAsia"/>
          <w:lang w:val="en-US" w:eastAsia="zh-CN"/>
        </w:rPr>
        <w:fldChar w:fldCharType="begin"/>
      </w:r>
      <w:r>
        <w:rPr>
          <w:rFonts w:eastAsiaTheme="minorEastAsia" w:hint="eastAsia"/>
          <w:lang w:val="en-US" w:eastAsia="zh-CN"/>
        </w:rPr>
        <w:instrText xml:space="preserve"> REF _Ref25085 \h </w:instrText>
      </w:r>
      <w:r w:rsidR="0032759D">
        <w:rPr>
          <w:rFonts w:eastAsiaTheme="minorEastAsia" w:hint="eastAsia"/>
          <w:lang w:val="en-US" w:eastAsia="zh-CN"/>
        </w:rPr>
      </w:r>
      <w:r w:rsidR="0032759D">
        <w:rPr>
          <w:rFonts w:eastAsiaTheme="minorEastAsia" w:hint="eastAsia"/>
          <w:lang w:val="en-US" w:eastAsia="zh-CN"/>
        </w:rPr>
        <w:fldChar w:fldCharType="separate"/>
      </w:r>
      <w:r>
        <w:t>Figure 3</w:t>
      </w:r>
      <w:r w:rsidR="0032759D">
        <w:rPr>
          <w:rFonts w:eastAsiaTheme="minorEastAsia" w:hint="eastAsia"/>
          <w:lang w:val="en-US" w:eastAsia="zh-CN"/>
        </w:rPr>
        <w:fldChar w:fldCharType="end"/>
      </w:r>
      <w:r>
        <w:rPr>
          <w:rFonts w:eastAsiaTheme="minorEastAsia" w:hint="eastAsia"/>
          <w:lang w:val="en-US" w:eastAsia="zh-CN"/>
        </w:rPr>
        <w:t xml:space="preserve">. For instance, if UE receives a DCI#2 in sub-frame n and </w:t>
      </w:r>
      <w:r>
        <w:rPr>
          <w:rFonts w:eastAsiaTheme="minorEastAsia"/>
          <w:lang w:val="en-US" w:eastAsia="zh-CN"/>
        </w:rPr>
        <w:t xml:space="preserve">the </w:t>
      </w:r>
      <w:r>
        <w:rPr>
          <w:rFonts w:eastAsiaTheme="minorEastAsia" w:hint="eastAsia"/>
          <w:lang w:val="en-US" w:eastAsia="zh-CN"/>
        </w:rPr>
        <w:t xml:space="preserve">sub-frame boundaries are align with the Uu timing reference,  </w:t>
      </w:r>
      <w:r>
        <w:rPr>
          <w:rFonts w:eastAsiaTheme="minorEastAsia"/>
          <w:lang w:val="en-US" w:eastAsia="zh-CN"/>
        </w:rPr>
        <w:t xml:space="preserve">then </w:t>
      </w:r>
      <w:r>
        <w:rPr>
          <w:rFonts w:eastAsiaTheme="minorEastAsia" w:hint="eastAsia"/>
          <w:lang w:val="en-US" w:eastAsia="zh-CN"/>
        </w:rPr>
        <w:t xml:space="preserve">the DCI subframe n spans the sub-frame boundaries of the sub-frame m and m+1, and m and m+1are align with the synchronization reference of indicated sidelink carrier #2. </w:t>
      </w:r>
      <w:r>
        <w:rPr>
          <w:rFonts w:eastAsiaTheme="minorEastAsia"/>
          <w:lang w:val="en-US" w:eastAsia="zh-CN"/>
        </w:rPr>
        <w:t>After that, the</w:t>
      </w:r>
      <w:r>
        <w:rPr>
          <w:rFonts w:eastAsiaTheme="minorEastAsia" w:hint="eastAsia"/>
          <w:lang w:val="en-US" w:eastAsia="zh-CN"/>
        </w:rPr>
        <w:t xml:space="preserve"> UE should sen</w:t>
      </w:r>
      <w:r>
        <w:rPr>
          <w:rFonts w:eastAsiaTheme="minorEastAsia"/>
          <w:lang w:val="en-US" w:eastAsia="zh-CN"/>
        </w:rPr>
        <w:t>d</w:t>
      </w:r>
      <w:r>
        <w:rPr>
          <w:rFonts w:eastAsiaTheme="minorEastAsia" w:hint="eastAsia"/>
          <w:lang w:val="en-US" w:eastAsia="zh-CN"/>
        </w:rPr>
        <w:t xml:space="preserve"> the sidelink transmission over the indicated sidelink carrier on the sub-frame m+5 according to the synchronization reference of CC#2. </w:t>
      </w:r>
    </w:p>
    <w:p w:rsidR="002612F2" w:rsidRDefault="000D5CAD">
      <w:pPr>
        <w:spacing w:before="156"/>
        <w:rPr>
          <w:rFonts w:eastAsiaTheme="minorEastAsia"/>
          <w:lang w:val="en-US" w:eastAsia="zh-CN"/>
        </w:rPr>
      </w:pPr>
      <w:r>
        <w:rPr>
          <w:rFonts w:eastAsiaTheme="minorEastAsia" w:hint="eastAsia"/>
          <w:lang w:val="en-US" w:eastAsia="zh-CN"/>
        </w:rPr>
        <w:t>And same as the synchronization CCs cases, the SAs can be the same as LTE release 14, and the DCIs for sidelink parallel transmission can be sent at the same or different sub-frames.</w:t>
      </w:r>
    </w:p>
    <w:p w:rsidR="002612F2" w:rsidRPr="004C2BFC" w:rsidRDefault="001328C4">
      <w:pPr>
        <w:spacing w:before="156"/>
        <w:rPr>
          <w:b/>
          <w:i/>
          <w:lang w:val="en-US" w:eastAsia="zh-CN"/>
        </w:rPr>
      </w:pPr>
      <w:r w:rsidRPr="001328C4">
        <w:rPr>
          <w:b/>
          <w:i/>
          <w:lang w:val="en-US" w:eastAsia="zh-CN"/>
        </w:rPr>
        <w:lastRenderedPageBreak/>
        <w:t>Observation 2: For non-synchronized CCs cases, the design of DCIs and SAs in release 14 can also be used for sidelink CA as a baseline.</w:t>
      </w:r>
    </w:p>
    <w:p w:rsidR="002612F2" w:rsidRDefault="000D5CAD">
      <w:pPr>
        <w:spacing w:before="156"/>
        <w:rPr>
          <w:rFonts w:eastAsiaTheme="minorEastAsia"/>
          <w:lang w:eastAsia="zh-CN"/>
        </w:rPr>
      </w:pPr>
      <w:r>
        <w:rPr>
          <w:rFonts w:eastAsiaTheme="minorEastAsia" w:hint="eastAsia"/>
          <w:lang w:val="en-US" w:eastAsia="zh-CN"/>
        </w:rPr>
        <w:t>According to the analysis above, t</w:t>
      </w:r>
      <w:r>
        <w:rPr>
          <w:rFonts w:eastAsiaTheme="minorEastAsia" w:hint="eastAsia"/>
          <w:lang w:eastAsia="zh-CN"/>
        </w:rPr>
        <w:t>he DCI</w:t>
      </w:r>
      <w:r>
        <w:rPr>
          <w:rFonts w:eastAsiaTheme="minorEastAsia" w:hint="eastAsia"/>
          <w:lang w:val="en-US" w:eastAsia="zh-CN"/>
        </w:rPr>
        <w:t>s over Uu</w:t>
      </w:r>
      <w:r>
        <w:rPr>
          <w:rFonts w:eastAsiaTheme="minorEastAsia" w:hint="eastAsia"/>
          <w:lang w:eastAsia="zh-CN"/>
        </w:rPr>
        <w:t xml:space="preserve"> </w:t>
      </w:r>
      <w:r>
        <w:rPr>
          <w:rFonts w:eastAsiaTheme="minorEastAsia" w:hint="eastAsia"/>
          <w:lang w:val="en-US" w:eastAsia="zh-CN"/>
        </w:rPr>
        <w:t xml:space="preserve">and the SCI over PC5 can be the same as release 14, and from this point of view, </w:t>
      </w:r>
      <w:r>
        <w:rPr>
          <w:rFonts w:eastAsiaTheme="minorEastAsia" w:hint="eastAsia"/>
          <w:lang w:eastAsia="zh-CN"/>
        </w:rPr>
        <w:t>there is little standardization work required from RAN1</w:t>
      </w:r>
      <w:r>
        <w:rPr>
          <w:rFonts w:eastAsiaTheme="minorEastAsia" w:hint="eastAsia"/>
          <w:lang w:val="en-US" w:eastAsia="zh-CN"/>
        </w:rPr>
        <w:t xml:space="preserve"> for mode 3</w:t>
      </w:r>
      <w:r>
        <w:rPr>
          <w:rFonts w:eastAsiaTheme="minorEastAsia" w:hint="eastAsia"/>
          <w:lang w:eastAsia="zh-CN"/>
        </w:rPr>
        <w:t>.</w:t>
      </w:r>
      <w:r>
        <w:rPr>
          <w:rFonts w:eastAsiaTheme="minorEastAsia" w:hint="eastAsia"/>
          <w:lang w:val="en-US" w:eastAsia="zh-CN"/>
        </w:rPr>
        <w:t xml:space="preserve"> </w:t>
      </w:r>
    </w:p>
    <w:p w:rsidR="002612F2" w:rsidRPr="004C2BFC" w:rsidRDefault="001328C4">
      <w:pPr>
        <w:spacing w:before="156"/>
        <w:rPr>
          <w:b/>
          <w:i/>
          <w:lang w:eastAsia="zh-CN"/>
        </w:rPr>
      </w:pPr>
      <w:r w:rsidRPr="001328C4">
        <w:rPr>
          <w:b/>
          <w:i/>
          <w:lang w:eastAsia="zh-CN"/>
        </w:rPr>
        <w:t xml:space="preserve">Observation </w:t>
      </w:r>
      <w:r w:rsidRPr="001328C4">
        <w:rPr>
          <w:b/>
          <w:i/>
          <w:lang w:val="en-US" w:eastAsia="zh-CN"/>
        </w:rPr>
        <w:t>3</w:t>
      </w:r>
      <w:r w:rsidRPr="001328C4">
        <w:rPr>
          <w:b/>
          <w:i/>
          <w:lang w:eastAsia="zh-CN"/>
        </w:rPr>
        <w:t>: The SA</w:t>
      </w:r>
      <w:r w:rsidRPr="001328C4">
        <w:rPr>
          <w:b/>
          <w:i/>
          <w:lang w:val="en-US" w:eastAsia="zh-CN"/>
        </w:rPr>
        <w:t>s</w:t>
      </w:r>
      <w:r w:rsidRPr="001328C4">
        <w:rPr>
          <w:b/>
          <w:i/>
          <w:lang w:eastAsia="zh-CN"/>
        </w:rPr>
        <w:t xml:space="preserve"> </w:t>
      </w:r>
      <w:r w:rsidRPr="001328C4">
        <w:rPr>
          <w:b/>
          <w:i/>
          <w:lang w:val="en-US" w:eastAsia="zh-CN"/>
        </w:rPr>
        <w:t>and DCIs for sidelink CA</w:t>
      </w:r>
      <w:r w:rsidRPr="001328C4">
        <w:rPr>
          <w:b/>
          <w:i/>
          <w:lang w:eastAsia="zh-CN"/>
        </w:rPr>
        <w:t xml:space="preserve"> </w:t>
      </w:r>
      <w:r w:rsidRPr="001328C4">
        <w:rPr>
          <w:rFonts w:eastAsiaTheme="minorEastAsia"/>
          <w:b/>
          <w:i/>
          <w:lang w:eastAsia="zh-CN"/>
        </w:rPr>
        <w:t>can be the</w:t>
      </w:r>
      <w:r w:rsidRPr="001328C4">
        <w:rPr>
          <w:b/>
          <w:i/>
          <w:lang w:eastAsia="zh-CN"/>
        </w:rPr>
        <w:t xml:space="preserve"> same as the legacy Rel-14. Therefore, there is little standardization work required from RAN1</w:t>
      </w:r>
      <w:r w:rsidRPr="001328C4">
        <w:rPr>
          <w:b/>
          <w:i/>
          <w:lang w:val="en-US" w:eastAsia="zh-CN"/>
        </w:rPr>
        <w:t xml:space="preserve"> for sidelink CA in Mode 3</w:t>
      </w:r>
      <w:r w:rsidRPr="001328C4">
        <w:rPr>
          <w:b/>
          <w:i/>
          <w:lang w:eastAsia="zh-CN"/>
        </w:rPr>
        <w:t>.</w:t>
      </w:r>
    </w:p>
    <w:p w:rsidR="002612F2" w:rsidRDefault="002612F2">
      <w:pPr>
        <w:spacing w:before="156"/>
        <w:rPr>
          <w:rFonts w:eastAsiaTheme="minorEastAsia"/>
          <w:lang w:val="en-US" w:eastAsia="zh-CN"/>
        </w:rPr>
      </w:pPr>
    </w:p>
    <w:p w:rsidR="002612F2" w:rsidRDefault="000D5CAD">
      <w:pPr>
        <w:pStyle w:val="Heading1"/>
        <w:spacing w:before="156"/>
        <w:ind w:left="0"/>
        <w:rPr>
          <w:rFonts w:eastAsia="宋体"/>
          <w:lang w:eastAsia="zh-CN"/>
        </w:rPr>
      </w:pPr>
      <w:bookmarkStart w:id="5" w:name="OLE_LINK2"/>
      <w:bookmarkStart w:id="6" w:name="OLE_LINK1"/>
      <w:r>
        <w:rPr>
          <w:rFonts w:eastAsia="宋体" w:hint="eastAsia"/>
          <w:lang w:eastAsia="zh-CN"/>
        </w:rPr>
        <w:t>Conclusion</w:t>
      </w:r>
    </w:p>
    <w:p w:rsidR="002612F2" w:rsidRDefault="000D5CAD">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sidelink</w:t>
      </w:r>
      <w:r>
        <w:rPr>
          <w:rFonts w:eastAsiaTheme="minorEastAsia" w:cs="Arial" w:hint="eastAsia"/>
          <w:lang w:eastAsia="zh-CN"/>
        </w:rPr>
        <w:t xml:space="preserve"> carriers</w:t>
      </w:r>
      <w:r>
        <w:rPr>
          <w:rFonts w:eastAsiaTheme="minorEastAsia" w:cs="Arial" w:hint="eastAsia"/>
          <w:lang w:val="en-US" w:eastAsia="zh-CN"/>
        </w:rPr>
        <w:t xml:space="preserve"> aggregation</w:t>
      </w:r>
      <w:r>
        <w:rPr>
          <w:rFonts w:eastAsiaTheme="minorEastAsia" w:cs="Arial" w:hint="eastAsia"/>
          <w:lang w:eastAsia="zh-CN"/>
        </w:rPr>
        <w:t xml:space="preserve"> </w:t>
      </w:r>
      <w:r>
        <w:rPr>
          <w:rFonts w:eastAsiaTheme="minorEastAsia" w:cs="Arial" w:hint="eastAsia"/>
          <w:lang w:val="en-US" w:eastAsia="zh-CN"/>
        </w:rPr>
        <w:t xml:space="preserve">in mode 3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 and observations</w:t>
      </w:r>
      <w:r>
        <w:rPr>
          <w:rFonts w:cs="Arial" w:hint="eastAsia"/>
          <w:lang w:eastAsia="zh-CN"/>
        </w:rPr>
        <w:t xml:space="preserve"> are given</w:t>
      </w:r>
      <w:r>
        <w:rPr>
          <w:rFonts w:cs="Arial" w:hint="eastAsia"/>
          <w:lang w:val="en-US" w:eastAsia="zh-CN"/>
        </w:rPr>
        <w:t>.</w:t>
      </w:r>
    </w:p>
    <w:p w:rsidR="002612F2" w:rsidRPr="004C2BFC" w:rsidRDefault="001328C4">
      <w:pPr>
        <w:snapToGrid w:val="0"/>
        <w:spacing w:before="156"/>
        <w:jc w:val="both"/>
        <w:rPr>
          <w:rFonts w:cs="Arial"/>
          <w:b/>
          <w:i/>
          <w:iCs/>
          <w:lang w:val="en-US" w:eastAsia="zh-CN"/>
        </w:rPr>
      </w:pPr>
      <w:r w:rsidRPr="001328C4">
        <w:rPr>
          <w:rFonts w:cs="Arial"/>
          <w:b/>
          <w:i/>
          <w:iCs/>
          <w:lang w:val="en-US" w:eastAsia="zh-CN"/>
        </w:rPr>
        <w:t>Observations:</w:t>
      </w:r>
    </w:p>
    <w:p w:rsidR="002612F2" w:rsidRPr="004C2BFC" w:rsidRDefault="001328C4">
      <w:pPr>
        <w:spacing w:before="156"/>
        <w:rPr>
          <w:b/>
          <w:bCs/>
          <w:i/>
          <w:iCs/>
          <w:lang w:val="en-US" w:eastAsia="zh-CN"/>
        </w:rPr>
      </w:pPr>
      <w:r w:rsidRPr="001328C4">
        <w:rPr>
          <w:b/>
          <w:bCs/>
          <w:i/>
          <w:iCs/>
          <w:lang w:val="en-US" w:eastAsia="zh-CN"/>
        </w:rPr>
        <w:t>Observation 1: For synchronized CCs cases, the design of DCIs and SAs in release 14 can be used for sidelink CA as a baseline.</w:t>
      </w:r>
    </w:p>
    <w:p w:rsidR="002612F2" w:rsidRPr="004C2BFC" w:rsidRDefault="001328C4">
      <w:pPr>
        <w:spacing w:before="156"/>
        <w:rPr>
          <w:b/>
          <w:bCs/>
          <w:i/>
          <w:iCs/>
          <w:lang w:val="en-US" w:eastAsia="zh-CN"/>
        </w:rPr>
      </w:pPr>
      <w:r w:rsidRPr="001328C4">
        <w:rPr>
          <w:b/>
          <w:bCs/>
          <w:i/>
          <w:iCs/>
          <w:lang w:val="en-US" w:eastAsia="zh-CN"/>
        </w:rPr>
        <w:t>Observation 2: For non-synchronized CCs cases, the design of DCIs and SAs in release 14 can also be used for sidelink CA as a baseline.</w:t>
      </w:r>
    </w:p>
    <w:p w:rsidR="002612F2" w:rsidRPr="004C2BFC" w:rsidRDefault="001328C4">
      <w:pPr>
        <w:spacing w:before="156"/>
        <w:rPr>
          <w:b/>
          <w:bCs/>
          <w:i/>
          <w:iCs/>
          <w:lang w:eastAsia="zh-CN"/>
        </w:rPr>
      </w:pPr>
      <w:r w:rsidRPr="001328C4">
        <w:rPr>
          <w:b/>
          <w:bCs/>
          <w:i/>
          <w:iCs/>
          <w:lang w:eastAsia="zh-CN"/>
        </w:rPr>
        <w:t xml:space="preserve">Observation </w:t>
      </w:r>
      <w:r w:rsidRPr="001328C4">
        <w:rPr>
          <w:b/>
          <w:bCs/>
          <w:i/>
          <w:iCs/>
          <w:lang w:val="en-US" w:eastAsia="zh-CN"/>
        </w:rPr>
        <w:t>3</w:t>
      </w:r>
      <w:r w:rsidRPr="001328C4">
        <w:rPr>
          <w:b/>
          <w:bCs/>
          <w:i/>
          <w:iCs/>
          <w:lang w:eastAsia="zh-CN"/>
        </w:rPr>
        <w:t>: The SA</w:t>
      </w:r>
      <w:r w:rsidRPr="001328C4">
        <w:rPr>
          <w:b/>
          <w:bCs/>
          <w:i/>
          <w:iCs/>
          <w:lang w:val="en-US" w:eastAsia="zh-CN"/>
        </w:rPr>
        <w:t>s</w:t>
      </w:r>
      <w:r w:rsidRPr="001328C4">
        <w:rPr>
          <w:b/>
          <w:bCs/>
          <w:i/>
          <w:iCs/>
          <w:lang w:eastAsia="zh-CN"/>
        </w:rPr>
        <w:t xml:space="preserve"> </w:t>
      </w:r>
      <w:r w:rsidRPr="001328C4">
        <w:rPr>
          <w:b/>
          <w:bCs/>
          <w:i/>
          <w:iCs/>
          <w:lang w:val="en-US" w:eastAsia="zh-CN"/>
        </w:rPr>
        <w:t>and DCIs for sidelink CA</w:t>
      </w:r>
      <w:r w:rsidRPr="001328C4">
        <w:rPr>
          <w:b/>
          <w:bCs/>
          <w:i/>
          <w:iCs/>
          <w:lang w:eastAsia="zh-CN"/>
        </w:rPr>
        <w:t xml:space="preserve"> </w:t>
      </w:r>
      <w:r w:rsidRPr="001328C4">
        <w:rPr>
          <w:rFonts w:eastAsiaTheme="minorEastAsia"/>
          <w:b/>
          <w:bCs/>
          <w:i/>
          <w:iCs/>
          <w:lang w:eastAsia="zh-CN"/>
        </w:rPr>
        <w:t>can be the</w:t>
      </w:r>
      <w:r w:rsidRPr="001328C4">
        <w:rPr>
          <w:b/>
          <w:bCs/>
          <w:i/>
          <w:iCs/>
          <w:lang w:eastAsia="zh-CN"/>
        </w:rPr>
        <w:t xml:space="preserve"> same as the legacy Rel-14. Therefore, there is little standardization work required from RAN1</w:t>
      </w:r>
      <w:r w:rsidRPr="001328C4">
        <w:rPr>
          <w:b/>
          <w:bCs/>
          <w:i/>
          <w:iCs/>
          <w:lang w:val="en-US" w:eastAsia="zh-CN"/>
        </w:rPr>
        <w:t xml:space="preserve"> for sidelink CA in Mode 3</w:t>
      </w:r>
      <w:r w:rsidRPr="001328C4">
        <w:rPr>
          <w:b/>
          <w:bCs/>
          <w:i/>
          <w:iCs/>
          <w:lang w:eastAsia="zh-CN"/>
        </w:rPr>
        <w:t>.</w:t>
      </w:r>
    </w:p>
    <w:p w:rsidR="002612F2" w:rsidRPr="004C2BFC" w:rsidRDefault="001328C4">
      <w:pPr>
        <w:spacing w:before="156"/>
        <w:rPr>
          <w:b/>
          <w:i/>
          <w:lang w:val="en-US" w:eastAsia="zh-CN"/>
        </w:rPr>
      </w:pPr>
      <w:r w:rsidRPr="001328C4">
        <w:rPr>
          <w:b/>
          <w:i/>
          <w:lang w:val="en-US" w:eastAsia="zh-CN"/>
        </w:rPr>
        <w:t>Proposal:</w:t>
      </w:r>
    </w:p>
    <w:p w:rsidR="002612F2" w:rsidRPr="004C2BFC" w:rsidRDefault="001328C4">
      <w:pPr>
        <w:spacing w:before="156"/>
        <w:rPr>
          <w:b/>
          <w:i/>
          <w:lang w:val="en-US" w:eastAsia="zh-CN"/>
        </w:rPr>
      </w:pPr>
      <w:r w:rsidRPr="001328C4">
        <w:rPr>
          <w:b/>
          <w:i/>
          <w:lang w:val="en-US" w:eastAsia="zh-CN"/>
        </w:rPr>
        <w:t>Proposal 1:  For mode 3, the PSCCH and its associated PSSCH transmission should align with the synchronization reference of the carrier that they are transmitted on.</w:t>
      </w:r>
    </w:p>
    <w:p w:rsidR="002612F2" w:rsidRDefault="000D5CAD">
      <w:pPr>
        <w:pStyle w:val="Heading1"/>
        <w:spacing w:before="156"/>
        <w:ind w:left="0"/>
        <w:rPr>
          <w:rFonts w:eastAsia="宋体"/>
          <w:lang w:eastAsia="zh-CN"/>
        </w:rPr>
      </w:pPr>
      <w:r>
        <w:rPr>
          <w:rFonts w:eastAsia="宋体" w:hint="eastAsia"/>
          <w:lang w:eastAsia="zh-CN"/>
        </w:rPr>
        <w:t>Reference</w:t>
      </w:r>
      <w:r>
        <w:rPr>
          <w:rFonts w:eastAsia="宋体"/>
          <w:lang w:eastAsia="zh-CN"/>
        </w:rPr>
        <w:t>s</w:t>
      </w:r>
    </w:p>
    <w:bookmarkEnd w:id="0"/>
    <w:bookmarkEnd w:id="5"/>
    <w:bookmarkEnd w:id="6"/>
    <w:p w:rsidR="002612F2" w:rsidRPr="0070262F" w:rsidRDefault="001328C4">
      <w:pPr>
        <w:spacing w:before="156"/>
        <w:jc w:val="both"/>
        <w:rPr>
          <w:lang w:val="en-US" w:eastAsia="zh-CN"/>
        </w:rPr>
      </w:pPr>
      <w:r w:rsidRPr="0070262F">
        <w:rPr>
          <w:lang w:eastAsia="zh-CN"/>
        </w:rPr>
        <w:t>[</w:t>
      </w:r>
      <w:r w:rsidRPr="0070262F">
        <w:rPr>
          <w:lang w:val="en-US" w:eastAsia="zh-CN"/>
        </w:rPr>
        <w:t>1</w:t>
      </w:r>
      <w:r w:rsidRPr="0070262F">
        <w:rPr>
          <w:lang w:eastAsia="zh-CN"/>
        </w:rPr>
        <w:t xml:space="preserve">] </w:t>
      </w:r>
      <w:r w:rsidRPr="0070262F">
        <w:rPr>
          <w:lang w:val="en-US" w:eastAsia="zh-CN"/>
        </w:rPr>
        <w:t>R1-</w:t>
      </w:r>
      <w:r w:rsidR="0070262F" w:rsidRPr="0070262F">
        <w:rPr>
          <w:lang w:val="en-US" w:eastAsia="zh-CN"/>
        </w:rPr>
        <w:t>1712924, “</w:t>
      </w:r>
      <w:r w:rsidRPr="0070262F">
        <w:rPr>
          <w:lang w:val="en-US" w:eastAsia="zh-CN"/>
        </w:rPr>
        <w:t>Sidelink CA in Mode 4</w:t>
      </w:r>
      <w:r w:rsidR="0070262F" w:rsidRPr="0070262F">
        <w:rPr>
          <w:lang w:val="en-US" w:eastAsia="zh-CN"/>
        </w:rPr>
        <w:t>”</w:t>
      </w:r>
      <w:r w:rsidRPr="0070262F">
        <w:rPr>
          <w:lang w:val="en-US" w:eastAsia="zh-CN"/>
        </w:rPr>
        <w:t>, ZTE</w:t>
      </w:r>
    </w:p>
    <w:p w:rsidR="002612F2" w:rsidRDefault="001328C4">
      <w:pPr>
        <w:spacing w:before="156"/>
        <w:jc w:val="both"/>
        <w:rPr>
          <w:lang w:val="en-US" w:eastAsia="zh-CN"/>
        </w:rPr>
      </w:pPr>
      <w:r w:rsidRPr="0070262F">
        <w:rPr>
          <w:lang w:val="en-US" w:eastAsia="zh-CN"/>
        </w:rPr>
        <w:t xml:space="preserve">[2] </w:t>
      </w:r>
      <w:r w:rsidR="0070262F" w:rsidRPr="0070262F">
        <w:rPr>
          <w:lang w:val="en-US" w:eastAsia="zh-CN"/>
        </w:rPr>
        <w:t>R1-1712925,</w:t>
      </w:r>
      <w:r w:rsidRPr="0070262F">
        <w:rPr>
          <w:lang w:val="en-US" w:eastAsia="zh-CN"/>
        </w:rPr>
        <w:t xml:space="preserve"> </w:t>
      </w:r>
      <w:r w:rsidR="0070262F" w:rsidRPr="0070262F">
        <w:rPr>
          <w:lang w:val="en-US" w:eastAsia="zh-CN"/>
        </w:rPr>
        <w:t>“</w:t>
      </w:r>
      <w:r w:rsidRPr="0070262F">
        <w:rPr>
          <w:lang w:val="en-US" w:eastAsia="zh-CN"/>
        </w:rPr>
        <w:t>Synchronization in sidelink CA</w:t>
      </w:r>
      <w:r w:rsidR="0070262F" w:rsidRPr="0070262F">
        <w:rPr>
          <w:lang w:val="en-US" w:eastAsia="zh-CN"/>
        </w:rPr>
        <w:t>”</w:t>
      </w:r>
      <w:r w:rsidRPr="0070262F">
        <w:rPr>
          <w:lang w:val="en-US" w:eastAsia="zh-CN"/>
        </w:rPr>
        <w:t>, ZTE</w:t>
      </w:r>
    </w:p>
    <w:p w:rsidR="002612F2" w:rsidRDefault="002612F2">
      <w:pPr>
        <w:spacing w:before="156"/>
        <w:jc w:val="both"/>
        <w:rPr>
          <w:rFonts w:eastAsiaTheme="minorEastAsia"/>
          <w:lang w:eastAsia="zh-CN"/>
        </w:rPr>
      </w:pPr>
    </w:p>
    <w:sectPr w:rsidR="002612F2" w:rsidSect="002612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899" w:rsidRDefault="00037899" w:rsidP="004C2BFC">
      <w:pPr>
        <w:spacing w:before="120" w:after="0" w:line="240" w:lineRule="auto"/>
      </w:pPr>
      <w:r>
        <w:separator/>
      </w:r>
    </w:p>
  </w:endnote>
  <w:endnote w:type="continuationSeparator" w:id="0">
    <w:p w:rsidR="00037899" w:rsidRDefault="00037899" w:rsidP="004C2BFC">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default"/>
    <w:sig w:usb0="00000000"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roma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899" w:rsidRDefault="00037899" w:rsidP="004C2BFC">
      <w:pPr>
        <w:spacing w:before="120" w:after="0" w:line="240" w:lineRule="auto"/>
      </w:pPr>
      <w:r>
        <w:separator/>
      </w:r>
    </w:p>
  </w:footnote>
  <w:footnote w:type="continuationSeparator" w:id="0">
    <w:p w:rsidR="00037899" w:rsidRDefault="00037899" w:rsidP="004C2BFC">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F2" w:rsidRDefault="002612F2">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812E65"/>
    <w:multiLevelType w:val="multilevel"/>
    <w:tmpl w:val="59812E6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59812E92"/>
    <w:multiLevelType w:val="multilevel"/>
    <w:tmpl w:val="59812E9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59812EC8"/>
    <w:multiLevelType w:val="singleLevel"/>
    <w:tmpl w:val="59812EC8"/>
    <w:lvl w:ilvl="0">
      <w:start w:val="1"/>
      <w:numFmt w:val="bullet"/>
      <w:lvlText w:val="•"/>
      <w:lvlJc w:val="left"/>
      <w:pPr>
        <w:ind w:left="420" w:hanging="420"/>
      </w:pPr>
      <w:rPr>
        <w:rFonts w:ascii="Arial" w:hAnsi="Arial" w:cs="Arial" w:hint="default"/>
      </w:rPr>
    </w:lvl>
  </w:abstractNum>
  <w:abstractNum w:abstractNumId="9">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3"/>
  </w:num>
  <w:num w:numId="5">
    <w:abstractNumId w:val="4"/>
  </w:num>
  <w:num w:numId="6">
    <w:abstractNumId w:val="1"/>
  </w:num>
  <w:num w:numId="7">
    <w:abstractNumId w:val="10"/>
  </w:num>
  <w:num w:numId="8">
    <w:abstractNumId w:val="5"/>
  </w:num>
  <w:num w:numId="9">
    <w:abstractNumId w:val="6"/>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899"/>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5CAD"/>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8C4"/>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E24"/>
    <w:rsid w:val="00211E99"/>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2F2"/>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59D"/>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BFC"/>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5C5"/>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776"/>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3A2"/>
    <w:rsid w:val="006966A2"/>
    <w:rsid w:val="00696BBF"/>
    <w:rsid w:val="00696F20"/>
    <w:rsid w:val="006A04EB"/>
    <w:rsid w:val="006A0543"/>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2F"/>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1F5E"/>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0F5"/>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600D"/>
    <w:rsid w:val="00A562B3"/>
    <w:rsid w:val="00A5674B"/>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AC3"/>
    <w:rsid w:val="00B95F82"/>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AE1"/>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45B"/>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3C92099"/>
    <w:rsid w:val="05941835"/>
    <w:rsid w:val="0C3851AB"/>
    <w:rsid w:val="0D851F5D"/>
    <w:rsid w:val="0D9A4BA7"/>
    <w:rsid w:val="0E403A72"/>
    <w:rsid w:val="0EBF5834"/>
    <w:rsid w:val="0EE10D3B"/>
    <w:rsid w:val="10225471"/>
    <w:rsid w:val="11232CE5"/>
    <w:rsid w:val="13743A08"/>
    <w:rsid w:val="142E656B"/>
    <w:rsid w:val="188B3948"/>
    <w:rsid w:val="1D4E0E09"/>
    <w:rsid w:val="20857AD4"/>
    <w:rsid w:val="21B70A91"/>
    <w:rsid w:val="259924D4"/>
    <w:rsid w:val="26214110"/>
    <w:rsid w:val="26E90F61"/>
    <w:rsid w:val="2940076F"/>
    <w:rsid w:val="2B97630F"/>
    <w:rsid w:val="2BEA5C1D"/>
    <w:rsid w:val="2CA837D1"/>
    <w:rsid w:val="2E257135"/>
    <w:rsid w:val="2E790DDC"/>
    <w:rsid w:val="336F6C5B"/>
    <w:rsid w:val="36757528"/>
    <w:rsid w:val="39DC1E9C"/>
    <w:rsid w:val="3BE452ED"/>
    <w:rsid w:val="3D634B94"/>
    <w:rsid w:val="3E341779"/>
    <w:rsid w:val="3FA24A9B"/>
    <w:rsid w:val="40C53556"/>
    <w:rsid w:val="426D35BE"/>
    <w:rsid w:val="44E23C78"/>
    <w:rsid w:val="49643216"/>
    <w:rsid w:val="4CF92634"/>
    <w:rsid w:val="4D7367F1"/>
    <w:rsid w:val="4E0D30AB"/>
    <w:rsid w:val="5A807020"/>
    <w:rsid w:val="5F025729"/>
    <w:rsid w:val="5FDE6123"/>
    <w:rsid w:val="632F3E3C"/>
    <w:rsid w:val="636500F9"/>
    <w:rsid w:val="651B0161"/>
    <w:rsid w:val="6AC3072D"/>
    <w:rsid w:val="6AFA6A73"/>
    <w:rsid w:val="71EA5BCC"/>
    <w:rsid w:val="73FB64BB"/>
    <w:rsid w:val="743B4938"/>
    <w:rsid w:val="74B003A7"/>
    <w:rsid w:val="75762518"/>
    <w:rsid w:val="772335A5"/>
    <w:rsid w:val="78191A42"/>
    <w:rsid w:val="7969522C"/>
    <w:rsid w:val="7D015DB9"/>
    <w:rsid w:val="7D9E4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2F2"/>
    <w:pPr>
      <w:spacing w:beforeLines="50" w:after="180"/>
    </w:pPr>
    <w:rPr>
      <w:rFonts w:eastAsia="宋体"/>
      <w:lang w:val="en-GB" w:eastAsia="en-US"/>
    </w:rPr>
  </w:style>
  <w:style w:type="paragraph" w:styleId="Heading1">
    <w:name w:val="heading 1"/>
    <w:next w:val="Normal"/>
    <w:link w:val="Heading1Char"/>
    <w:qFormat/>
    <w:rsid w:val="002612F2"/>
    <w:pPr>
      <w:keepNext/>
      <w:keepLines/>
      <w:numPr>
        <w:numId w:val="1"/>
      </w:numPr>
      <w:pBdr>
        <w:top w:val="single" w:sz="12" w:space="3" w:color="auto"/>
      </w:pBdr>
      <w:spacing w:beforeLines="50" w:after="180"/>
      <w:outlineLvl w:val="0"/>
    </w:pPr>
    <w:rPr>
      <w:rFonts w:ascii="Arial" w:hAnsi="Arial"/>
      <w:sz w:val="32"/>
      <w:lang w:val="en-GB" w:eastAsia="en-US"/>
    </w:rPr>
  </w:style>
  <w:style w:type="paragraph" w:styleId="Heading2">
    <w:name w:val="heading 2"/>
    <w:basedOn w:val="Heading1"/>
    <w:next w:val="Normal"/>
    <w:link w:val="Heading2Char"/>
    <w:qFormat/>
    <w:rsid w:val="002612F2"/>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2612F2"/>
    <w:pPr>
      <w:numPr>
        <w:ilvl w:val="2"/>
      </w:numPr>
      <w:spacing w:before="120"/>
      <w:ind w:left="0"/>
      <w:outlineLvl w:val="2"/>
    </w:pPr>
    <w:rPr>
      <w:sz w:val="24"/>
    </w:rPr>
  </w:style>
  <w:style w:type="paragraph" w:styleId="Heading4">
    <w:name w:val="heading 4"/>
    <w:basedOn w:val="Heading3"/>
    <w:next w:val="Normal"/>
    <w:qFormat/>
    <w:rsid w:val="002612F2"/>
    <w:pPr>
      <w:numPr>
        <w:ilvl w:val="3"/>
      </w:numPr>
      <w:outlineLvl w:val="3"/>
    </w:pPr>
  </w:style>
  <w:style w:type="paragraph" w:styleId="Heading5">
    <w:name w:val="heading 5"/>
    <w:basedOn w:val="Heading4"/>
    <w:next w:val="Normal"/>
    <w:qFormat/>
    <w:rsid w:val="002612F2"/>
    <w:pPr>
      <w:numPr>
        <w:ilvl w:val="0"/>
        <w:numId w:val="0"/>
      </w:numPr>
      <w:outlineLvl w:val="4"/>
    </w:pPr>
    <w:rPr>
      <w:sz w:val="22"/>
    </w:rPr>
  </w:style>
  <w:style w:type="paragraph" w:styleId="Heading6">
    <w:name w:val="heading 6"/>
    <w:basedOn w:val="H6"/>
    <w:next w:val="Normal"/>
    <w:qFormat/>
    <w:rsid w:val="002612F2"/>
    <w:pPr>
      <w:outlineLvl w:val="5"/>
    </w:pPr>
  </w:style>
  <w:style w:type="paragraph" w:styleId="Heading7">
    <w:name w:val="heading 7"/>
    <w:basedOn w:val="H6"/>
    <w:next w:val="Normal"/>
    <w:qFormat/>
    <w:rsid w:val="002612F2"/>
    <w:pPr>
      <w:outlineLvl w:val="6"/>
    </w:pPr>
  </w:style>
  <w:style w:type="paragraph" w:styleId="Heading8">
    <w:name w:val="heading 8"/>
    <w:basedOn w:val="Heading7"/>
    <w:next w:val="Normal"/>
    <w:qFormat/>
    <w:rsid w:val="002612F2"/>
    <w:pPr>
      <w:outlineLvl w:val="7"/>
    </w:pPr>
  </w:style>
  <w:style w:type="paragraph" w:styleId="Heading9">
    <w:name w:val="heading 9"/>
    <w:basedOn w:val="Heading8"/>
    <w:next w:val="Normal"/>
    <w:qFormat/>
    <w:rsid w:val="002612F2"/>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612F2"/>
    <w:pPr>
      <w:ind w:left="1985" w:hanging="1985"/>
      <w:outlineLvl w:val="9"/>
    </w:pPr>
    <w:rPr>
      <w:sz w:val="20"/>
    </w:rPr>
  </w:style>
  <w:style w:type="paragraph" w:styleId="List3">
    <w:name w:val="List 3"/>
    <w:basedOn w:val="List2"/>
    <w:qFormat/>
    <w:rsid w:val="002612F2"/>
    <w:pPr>
      <w:ind w:left="1135"/>
    </w:pPr>
  </w:style>
  <w:style w:type="paragraph" w:styleId="List2">
    <w:name w:val="List 2"/>
    <w:basedOn w:val="List"/>
    <w:qFormat/>
    <w:rsid w:val="002612F2"/>
    <w:pPr>
      <w:ind w:left="851"/>
    </w:pPr>
  </w:style>
  <w:style w:type="paragraph" w:styleId="List">
    <w:name w:val="List"/>
    <w:basedOn w:val="Normal"/>
    <w:link w:val="ListChar"/>
    <w:qFormat/>
    <w:rsid w:val="002612F2"/>
    <w:pPr>
      <w:ind w:left="704" w:hanging="420"/>
    </w:pPr>
  </w:style>
  <w:style w:type="paragraph" w:styleId="CommentSubject">
    <w:name w:val="annotation subject"/>
    <w:basedOn w:val="CommentText"/>
    <w:next w:val="CommentText"/>
    <w:semiHidden/>
    <w:qFormat/>
    <w:rsid w:val="002612F2"/>
    <w:rPr>
      <w:b/>
      <w:bCs/>
    </w:rPr>
  </w:style>
  <w:style w:type="paragraph" w:styleId="CommentText">
    <w:name w:val="annotation text"/>
    <w:basedOn w:val="Normal"/>
    <w:link w:val="CommentTextChar"/>
    <w:semiHidden/>
    <w:qFormat/>
    <w:rsid w:val="002612F2"/>
  </w:style>
  <w:style w:type="paragraph" w:styleId="TOC7">
    <w:name w:val="toc 7"/>
    <w:basedOn w:val="TOC6"/>
    <w:next w:val="Normal"/>
    <w:semiHidden/>
    <w:qFormat/>
    <w:rsid w:val="002612F2"/>
    <w:pPr>
      <w:ind w:left="2268" w:hanging="2268"/>
    </w:pPr>
  </w:style>
  <w:style w:type="paragraph" w:styleId="TOC6">
    <w:name w:val="toc 6"/>
    <w:basedOn w:val="TOC5"/>
    <w:next w:val="Normal"/>
    <w:semiHidden/>
    <w:qFormat/>
    <w:rsid w:val="002612F2"/>
    <w:pPr>
      <w:ind w:left="1985" w:hanging="1985"/>
    </w:pPr>
  </w:style>
  <w:style w:type="paragraph" w:styleId="TOC5">
    <w:name w:val="toc 5"/>
    <w:basedOn w:val="TOC4"/>
    <w:next w:val="Normal"/>
    <w:semiHidden/>
    <w:qFormat/>
    <w:rsid w:val="002612F2"/>
    <w:pPr>
      <w:ind w:left="1701" w:hanging="1701"/>
    </w:pPr>
  </w:style>
  <w:style w:type="paragraph" w:styleId="TOC4">
    <w:name w:val="toc 4"/>
    <w:basedOn w:val="TOC3"/>
    <w:next w:val="Normal"/>
    <w:semiHidden/>
    <w:qFormat/>
    <w:rsid w:val="002612F2"/>
    <w:pPr>
      <w:ind w:left="1418" w:hanging="1418"/>
    </w:pPr>
  </w:style>
  <w:style w:type="paragraph" w:styleId="TOC3">
    <w:name w:val="toc 3"/>
    <w:basedOn w:val="TOC2"/>
    <w:next w:val="Normal"/>
    <w:semiHidden/>
    <w:qFormat/>
    <w:rsid w:val="002612F2"/>
    <w:pPr>
      <w:ind w:left="1134" w:hanging="1134"/>
    </w:pPr>
  </w:style>
  <w:style w:type="paragraph" w:styleId="TOC2">
    <w:name w:val="toc 2"/>
    <w:basedOn w:val="TOC1"/>
    <w:next w:val="Normal"/>
    <w:semiHidden/>
    <w:qFormat/>
    <w:rsid w:val="002612F2"/>
    <w:pPr>
      <w:keepNext w:val="0"/>
      <w:ind w:left="851" w:hanging="851"/>
    </w:pPr>
    <w:rPr>
      <w:sz w:val="20"/>
    </w:rPr>
  </w:style>
  <w:style w:type="paragraph" w:styleId="TOC1">
    <w:name w:val="toc 1"/>
    <w:next w:val="Normal"/>
    <w:semiHidden/>
    <w:qFormat/>
    <w:rsid w:val="002612F2"/>
    <w:pPr>
      <w:keepNext/>
      <w:keepLines/>
      <w:widowControl w:val="0"/>
      <w:tabs>
        <w:tab w:val="right" w:leader="dot" w:pos="9639"/>
      </w:tabs>
      <w:spacing w:beforeLines="50" w:after="180"/>
      <w:ind w:left="567" w:right="425" w:hanging="567"/>
    </w:pPr>
    <w:rPr>
      <w:sz w:val="22"/>
      <w:lang w:val="en-GB" w:eastAsia="en-US"/>
    </w:rPr>
  </w:style>
  <w:style w:type="paragraph" w:styleId="ListBullet4">
    <w:name w:val="List Bullet 4"/>
    <w:basedOn w:val="Normal"/>
    <w:qFormat/>
    <w:rsid w:val="002612F2"/>
    <w:pPr>
      <w:numPr>
        <w:numId w:val="2"/>
      </w:numPr>
      <w:tabs>
        <w:tab w:val="clear" w:pos="1418"/>
        <w:tab w:val="left" w:pos="1600"/>
      </w:tabs>
      <w:ind w:left="1543"/>
    </w:pPr>
  </w:style>
  <w:style w:type="paragraph" w:styleId="ListNumber">
    <w:name w:val="List Number"/>
    <w:basedOn w:val="List"/>
    <w:qFormat/>
    <w:rsid w:val="002612F2"/>
    <w:pPr>
      <w:numPr>
        <w:numId w:val="3"/>
      </w:numPr>
    </w:pPr>
  </w:style>
  <w:style w:type="paragraph" w:styleId="NormalIndent">
    <w:name w:val="Normal Indent"/>
    <w:basedOn w:val="Normal"/>
    <w:qFormat/>
    <w:rsid w:val="002612F2"/>
    <w:pPr>
      <w:ind w:firstLineChars="200" w:firstLine="420"/>
    </w:pPr>
  </w:style>
  <w:style w:type="paragraph" w:styleId="Caption">
    <w:name w:val="caption"/>
    <w:basedOn w:val="Normal"/>
    <w:next w:val="Normal"/>
    <w:qFormat/>
    <w:rsid w:val="002612F2"/>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2612F2"/>
    <w:pPr>
      <w:ind w:left="0" w:firstLine="0"/>
    </w:pPr>
  </w:style>
  <w:style w:type="paragraph" w:styleId="DocumentMap">
    <w:name w:val="Document Map"/>
    <w:basedOn w:val="Normal"/>
    <w:semiHidden/>
    <w:qFormat/>
    <w:rsid w:val="002612F2"/>
    <w:pPr>
      <w:shd w:val="clear" w:color="auto" w:fill="000080"/>
    </w:pPr>
    <w:rPr>
      <w:rFonts w:ascii="Tahoma" w:hAnsi="Tahoma" w:cs="Tahoma"/>
    </w:rPr>
  </w:style>
  <w:style w:type="paragraph" w:styleId="BodyText">
    <w:name w:val="Body Text"/>
    <w:basedOn w:val="Normal"/>
    <w:link w:val="BodyTextChar"/>
    <w:qFormat/>
    <w:rsid w:val="002612F2"/>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2612F2"/>
    <w:pPr>
      <w:spacing w:before="180"/>
      <w:ind w:left="2693" w:hanging="2693"/>
    </w:pPr>
    <w:rPr>
      <w:b/>
    </w:rPr>
  </w:style>
  <w:style w:type="paragraph" w:styleId="BalloonText">
    <w:name w:val="Balloon Text"/>
    <w:basedOn w:val="Normal"/>
    <w:semiHidden/>
    <w:qFormat/>
    <w:rsid w:val="002612F2"/>
    <w:rPr>
      <w:rFonts w:ascii="Tahoma" w:hAnsi="Tahoma" w:cs="Tahoma"/>
      <w:sz w:val="16"/>
      <w:szCs w:val="16"/>
    </w:rPr>
  </w:style>
  <w:style w:type="paragraph" w:styleId="Footer">
    <w:name w:val="footer"/>
    <w:basedOn w:val="Header"/>
    <w:qFormat/>
    <w:rsid w:val="002612F2"/>
    <w:pPr>
      <w:jc w:val="center"/>
    </w:pPr>
    <w:rPr>
      <w:i/>
    </w:rPr>
  </w:style>
  <w:style w:type="paragraph" w:styleId="Header">
    <w:name w:val="header"/>
    <w:qFormat/>
    <w:rsid w:val="002612F2"/>
    <w:pPr>
      <w:widowControl w:val="0"/>
      <w:spacing w:beforeLines="50" w:after="180"/>
    </w:pPr>
    <w:rPr>
      <w:rFonts w:ascii="Arial" w:hAnsi="Arial"/>
      <w:b/>
      <w:sz w:val="18"/>
      <w:lang w:val="en-GB" w:eastAsia="en-US"/>
    </w:rPr>
  </w:style>
  <w:style w:type="paragraph" w:styleId="FootnoteText">
    <w:name w:val="footnote text"/>
    <w:basedOn w:val="Normal"/>
    <w:semiHidden/>
    <w:qFormat/>
    <w:rsid w:val="002612F2"/>
    <w:pPr>
      <w:keepLines/>
      <w:spacing w:after="0"/>
      <w:ind w:left="454" w:hanging="454"/>
    </w:pPr>
    <w:rPr>
      <w:sz w:val="16"/>
    </w:rPr>
  </w:style>
  <w:style w:type="paragraph" w:styleId="List5">
    <w:name w:val="List 5"/>
    <w:basedOn w:val="List4"/>
    <w:qFormat/>
    <w:rsid w:val="002612F2"/>
    <w:pPr>
      <w:ind w:left="1702"/>
    </w:pPr>
  </w:style>
  <w:style w:type="paragraph" w:styleId="List4">
    <w:name w:val="List 4"/>
    <w:basedOn w:val="List3"/>
    <w:qFormat/>
    <w:rsid w:val="002612F2"/>
    <w:pPr>
      <w:ind w:left="1418"/>
    </w:pPr>
  </w:style>
  <w:style w:type="paragraph" w:styleId="TOC9">
    <w:name w:val="toc 9"/>
    <w:basedOn w:val="TOC8"/>
    <w:next w:val="Normal"/>
    <w:semiHidden/>
    <w:qFormat/>
    <w:rsid w:val="002612F2"/>
    <w:pPr>
      <w:ind w:left="1418" w:hanging="1418"/>
    </w:pPr>
  </w:style>
  <w:style w:type="paragraph" w:styleId="NormalWeb">
    <w:name w:val="Normal (Web)"/>
    <w:basedOn w:val="Normal"/>
    <w:uiPriority w:val="99"/>
    <w:qFormat/>
    <w:rsid w:val="002612F2"/>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2612F2"/>
    <w:pPr>
      <w:keepLines/>
      <w:spacing w:after="0"/>
    </w:pPr>
  </w:style>
  <w:style w:type="paragraph" w:styleId="Index2">
    <w:name w:val="index 2"/>
    <w:basedOn w:val="Index1"/>
    <w:next w:val="Normal"/>
    <w:semiHidden/>
    <w:qFormat/>
    <w:rsid w:val="002612F2"/>
    <w:pPr>
      <w:ind w:left="284"/>
    </w:pPr>
  </w:style>
  <w:style w:type="character" w:styleId="FollowedHyperlink">
    <w:name w:val="FollowedHyperlink"/>
    <w:qFormat/>
    <w:rsid w:val="002612F2"/>
    <w:rPr>
      <w:color w:val="800080"/>
      <w:u w:val="single"/>
    </w:rPr>
  </w:style>
  <w:style w:type="character" w:styleId="Emphasis">
    <w:name w:val="Emphasis"/>
    <w:basedOn w:val="DefaultParagraphFont"/>
    <w:uiPriority w:val="20"/>
    <w:qFormat/>
    <w:rsid w:val="002612F2"/>
    <w:rPr>
      <w:i/>
      <w:iCs/>
    </w:rPr>
  </w:style>
  <w:style w:type="character" w:styleId="Hyperlink">
    <w:name w:val="Hyperlink"/>
    <w:qFormat/>
    <w:rsid w:val="002612F2"/>
    <w:rPr>
      <w:color w:val="0000FF"/>
      <w:u w:val="single"/>
    </w:rPr>
  </w:style>
  <w:style w:type="character" w:styleId="CommentReference">
    <w:name w:val="annotation reference"/>
    <w:semiHidden/>
    <w:qFormat/>
    <w:rsid w:val="002612F2"/>
    <w:rPr>
      <w:sz w:val="16"/>
    </w:rPr>
  </w:style>
  <w:style w:type="character" w:styleId="FootnoteReference">
    <w:name w:val="footnote reference"/>
    <w:semiHidden/>
    <w:qFormat/>
    <w:rsid w:val="002612F2"/>
    <w:rPr>
      <w:b/>
      <w:position w:val="6"/>
      <w:sz w:val="16"/>
    </w:rPr>
  </w:style>
  <w:style w:type="table" w:styleId="TableGrid">
    <w:name w:val="Table Grid"/>
    <w:basedOn w:val="TableNormal"/>
    <w:qFormat/>
    <w:rsid w:val="002612F2"/>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2612F2"/>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2612F2"/>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2612F2"/>
    <w:pPr>
      <w:framePr w:wrap="notBeside" w:hAnchor="margin" w:yAlign="center"/>
      <w:widowControl w:val="0"/>
      <w:spacing w:beforeLines="50" w:after="180" w:line="240" w:lineRule="atLeast"/>
      <w:jc w:val="right"/>
    </w:pPr>
    <w:rPr>
      <w:rFonts w:ascii="Arial" w:hAnsi="Arial"/>
      <w:b/>
      <w:sz w:val="34"/>
      <w:lang w:val="en-GB" w:eastAsia="en-US"/>
    </w:rPr>
  </w:style>
  <w:style w:type="paragraph" w:customStyle="1" w:styleId="ZH">
    <w:name w:val="ZH"/>
    <w:qFormat/>
    <w:rsid w:val="002612F2"/>
    <w:pPr>
      <w:framePr w:wrap="notBeside" w:vAnchor="page" w:hAnchor="margin" w:xAlign="center" w:y="6805"/>
      <w:widowControl w:val="0"/>
      <w:spacing w:beforeLines="50" w:after="180"/>
    </w:pPr>
    <w:rPr>
      <w:rFonts w:ascii="Arial" w:hAnsi="Arial"/>
      <w:lang w:val="en-GB" w:eastAsia="en-US"/>
    </w:rPr>
  </w:style>
  <w:style w:type="character" w:customStyle="1" w:styleId="Heading1Char">
    <w:name w:val="Heading 1 Char"/>
    <w:link w:val="Heading1"/>
    <w:qFormat/>
    <w:rsid w:val="002612F2"/>
    <w:rPr>
      <w:rFonts w:ascii="Arial" w:hAnsi="Arial"/>
      <w:sz w:val="32"/>
      <w:lang w:val="en-GB" w:eastAsia="en-US"/>
    </w:rPr>
  </w:style>
  <w:style w:type="paragraph" w:customStyle="1" w:styleId="TAH">
    <w:name w:val="TAH"/>
    <w:basedOn w:val="TAC"/>
    <w:qFormat/>
    <w:rsid w:val="002612F2"/>
    <w:rPr>
      <w:b/>
    </w:rPr>
  </w:style>
  <w:style w:type="paragraph" w:customStyle="1" w:styleId="TAC">
    <w:name w:val="TAC"/>
    <w:basedOn w:val="TAL"/>
    <w:qFormat/>
    <w:rsid w:val="002612F2"/>
    <w:pPr>
      <w:jc w:val="center"/>
    </w:pPr>
  </w:style>
  <w:style w:type="paragraph" w:customStyle="1" w:styleId="TAL">
    <w:name w:val="TAL"/>
    <w:basedOn w:val="Normal"/>
    <w:link w:val="TALCar"/>
    <w:qFormat/>
    <w:rsid w:val="002612F2"/>
    <w:pPr>
      <w:keepNext/>
      <w:keepLines/>
      <w:spacing w:after="0"/>
    </w:pPr>
    <w:rPr>
      <w:rFonts w:ascii="Arial" w:eastAsia="MS Mincho" w:hAnsi="Arial"/>
      <w:sz w:val="18"/>
    </w:rPr>
  </w:style>
  <w:style w:type="paragraph" w:customStyle="1" w:styleId="TF">
    <w:name w:val="TF"/>
    <w:basedOn w:val="TH"/>
    <w:qFormat/>
    <w:rsid w:val="002612F2"/>
    <w:pPr>
      <w:keepNext w:val="0"/>
      <w:spacing w:before="0" w:after="240"/>
    </w:pPr>
  </w:style>
  <w:style w:type="paragraph" w:customStyle="1" w:styleId="TH">
    <w:name w:val="TH"/>
    <w:basedOn w:val="Normal"/>
    <w:link w:val="THChar"/>
    <w:qFormat/>
    <w:rsid w:val="002612F2"/>
    <w:pPr>
      <w:keepNext/>
      <w:keepLines/>
      <w:spacing w:before="60"/>
      <w:jc w:val="center"/>
    </w:pPr>
    <w:rPr>
      <w:rFonts w:ascii="Arial" w:hAnsi="Arial"/>
      <w:b/>
    </w:rPr>
  </w:style>
  <w:style w:type="paragraph" w:customStyle="1" w:styleId="NO">
    <w:name w:val="NO"/>
    <w:basedOn w:val="Normal"/>
    <w:link w:val="NOChar"/>
    <w:qFormat/>
    <w:rsid w:val="002612F2"/>
    <w:pPr>
      <w:keepLines/>
      <w:ind w:left="1135" w:hanging="851"/>
    </w:pPr>
    <w:rPr>
      <w:rFonts w:eastAsia="MS Mincho"/>
    </w:rPr>
  </w:style>
  <w:style w:type="character" w:customStyle="1" w:styleId="NOChar">
    <w:name w:val="NO Char"/>
    <w:link w:val="NO"/>
    <w:qFormat/>
    <w:rsid w:val="002612F2"/>
    <w:rPr>
      <w:lang w:val="en-GB" w:eastAsia="en-US" w:bidi="ar-SA"/>
    </w:rPr>
  </w:style>
  <w:style w:type="paragraph" w:customStyle="1" w:styleId="EX">
    <w:name w:val="EX"/>
    <w:basedOn w:val="Normal"/>
    <w:qFormat/>
    <w:rsid w:val="002612F2"/>
    <w:pPr>
      <w:keepLines/>
      <w:ind w:left="1702" w:hanging="1418"/>
    </w:pPr>
  </w:style>
  <w:style w:type="paragraph" w:customStyle="1" w:styleId="FP">
    <w:name w:val="FP"/>
    <w:basedOn w:val="Normal"/>
    <w:qFormat/>
    <w:rsid w:val="002612F2"/>
    <w:pPr>
      <w:spacing w:after="0"/>
    </w:pPr>
  </w:style>
  <w:style w:type="paragraph" w:customStyle="1" w:styleId="LD">
    <w:name w:val="LD"/>
    <w:qFormat/>
    <w:rsid w:val="002612F2"/>
    <w:pPr>
      <w:keepNext/>
      <w:keepLines/>
      <w:spacing w:beforeLines="50" w:after="180" w:line="180" w:lineRule="exact"/>
    </w:pPr>
    <w:rPr>
      <w:rFonts w:ascii="MS LineDraw" w:hAnsi="MS LineDraw"/>
      <w:lang w:val="en-GB" w:eastAsia="en-US"/>
    </w:rPr>
  </w:style>
  <w:style w:type="paragraph" w:customStyle="1" w:styleId="NW">
    <w:name w:val="NW"/>
    <w:basedOn w:val="NO"/>
    <w:qFormat/>
    <w:rsid w:val="002612F2"/>
    <w:pPr>
      <w:spacing w:after="0"/>
    </w:pPr>
  </w:style>
  <w:style w:type="paragraph" w:customStyle="1" w:styleId="EW">
    <w:name w:val="EW"/>
    <w:basedOn w:val="EX"/>
    <w:qFormat/>
    <w:rsid w:val="002612F2"/>
    <w:pPr>
      <w:spacing w:after="0"/>
    </w:pPr>
  </w:style>
  <w:style w:type="paragraph" w:customStyle="1" w:styleId="2">
    <w:name w:val="编号2"/>
    <w:basedOn w:val="Normal"/>
    <w:qFormat/>
    <w:rsid w:val="002612F2"/>
    <w:pPr>
      <w:numPr>
        <w:numId w:val="4"/>
      </w:numPr>
      <w:tabs>
        <w:tab w:val="clear" w:pos="840"/>
        <w:tab w:val="left" w:pos="704"/>
      </w:tabs>
      <w:ind w:left="704" w:hanging="420"/>
    </w:pPr>
    <w:rPr>
      <w:lang w:eastAsia="zh-CN"/>
    </w:rPr>
  </w:style>
  <w:style w:type="paragraph" w:customStyle="1" w:styleId="Reference">
    <w:name w:val="Reference"/>
    <w:basedOn w:val="Normal"/>
    <w:qFormat/>
    <w:rsid w:val="002612F2"/>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2612F2"/>
    <w:pPr>
      <w:keepLines/>
      <w:tabs>
        <w:tab w:val="center" w:pos="4536"/>
        <w:tab w:val="right" w:pos="9072"/>
      </w:tabs>
    </w:pPr>
  </w:style>
  <w:style w:type="paragraph" w:customStyle="1" w:styleId="NF">
    <w:name w:val="NF"/>
    <w:basedOn w:val="NO"/>
    <w:qFormat/>
    <w:rsid w:val="002612F2"/>
    <w:pPr>
      <w:keepNext/>
      <w:spacing w:after="0"/>
    </w:pPr>
    <w:rPr>
      <w:rFonts w:ascii="Arial" w:hAnsi="Arial"/>
      <w:sz w:val="18"/>
    </w:rPr>
  </w:style>
  <w:style w:type="paragraph" w:customStyle="1" w:styleId="PL">
    <w:name w:val="PL"/>
    <w:link w:val="PLChar"/>
    <w:qFormat/>
    <w:rsid w:val="00261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hAnsi="Courier New"/>
      <w:sz w:val="16"/>
      <w:lang w:val="en-GB" w:eastAsia="en-US"/>
    </w:rPr>
  </w:style>
  <w:style w:type="paragraph" w:customStyle="1" w:styleId="TAR">
    <w:name w:val="TAR"/>
    <w:basedOn w:val="TAL"/>
    <w:qFormat/>
    <w:rsid w:val="002612F2"/>
    <w:pPr>
      <w:jc w:val="right"/>
    </w:pPr>
  </w:style>
  <w:style w:type="paragraph" w:customStyle="1" w:styleId="TAN">
    <w:name w:val="TAN"/>
    <w:basedOn w:val="TAL"/>
    <w:qFormat/>
    <w:rsid w:val="002612F2"/>
    <w:pPr>
      <w:ind w:left="851" w:hanging="851"/>
    </w:pPr>
  </w:style>
  <w:style w:type="paragraph" w:customStyle="1" w:styleId="ZA">
    <w:name w:val="ZA"/>
    <w:qFormat/>
    <w:rsid w:val="002612F2"/>
    <w:pPr>
      <w:framePr w:w="10206" w:h="794" w:hRule="exact" w:wrap="notBeside" w:vAnchor="page" w:hAnchor="margin" w:y="1135"/>
      <w:widowControl w:val="0"/>
      <w:pBdr>
        <w:bottom w:val="single" w:sz="12" w:space="1" w:color="auto"/>
      </w:pBdr>
      <w:spacing w:beforeLines="50" w:after="180"/>
      <w:jc w:val="right"/>
    </w:pPr>
    <w:rPr>
      <w:rFonts w:ascii="Arial" w:hAnsi="Arial"/>
      <w:sz w:val="40"/>
      <w:lang w:val="en-GB" w:eastAsia="en-US"/>
    </w:rPr>
  </w:style>
  <w:style w:type="paragraph" w:customStyle="1" w:styleId="ZB">
    <w:name w:val="ZB"/>
    <w:qFormat/>
    <w:rsid w:val="002612F2"/>
    <w:pPr>
      <w:framePr w:w="10206" w:h="284" w:hRule="exact" w:wrap="notBeside" w:vAnchor="page" w:hAnchor="margin" w:y="1986"/>
      <w:widowControl w:val="0"/>
      <w:spacing w:beforeLines="50" w:after="180"/>
      <w:ind w:right="28"/>
      <w:jc w:val="right"/>
    </w:pPr>
    <w:rPr>
      <w:rFonts w:ascii="Arial" w:hAnsi="Arial"/>
      <w:i/>
      <w:lang w:val="en-GB" w:eastAsia="en-US"/>
    </w:rPr>
  </w:style>
  <w:style w:type="paragraph" w:customStyle="1" w:styleId="ZD">
    <w:name w:val="ZD"/>
    <w:qFormat/>
    <w:rsid w:val="002612F2"/>
    <w:pPr>
      <w:framePr w:wrap="notBeside" w:vAnchor="page" w:hAnchor="margin" w:y="15764"/>
      <w:widowControl w:val="0"/>
      <w:spacing w:beforeLines="50" w:after="180"/>
    </w:pPr>
    <w:rPr>
      <w:rFonts w:ascii="Arial" w:hAnsi="Arial"/>
      <w:sz w:val="32"/>
      <w:lang w:val="en-GB" w:eastAsia="en-US"/>
    </w:rPr>
  </w:style>
  <w:style w:type="paragraph" w:customStyle="1" w:styleId="ZU">
    <w:name w:val="ZU"/>
    <w:qFormat/>
    <w:rsid w:val="002612F2"/>
    <w:pPr>
      <w:framePr w:w="10206" w:wrap="notBeside" w:vAnchor="page" w:hAnchor="margin" w:y="6238"/>
      <w:widowControl w:val="0"/>
      <w:pBdr>
        <w:top w:val="single" w:sz="12" w:space="1" w:color="auto"/>
      </w:pBdr>
      <w:spacing w:beforeLines="50" w:after="180"/>
      <w:jc w:val="right"/>
    </w:pPr>
    <w:rPr>
      <w:rFonts w:ascii="Arial" w:hAnsi="Arial"/>
      <w:lang w:val="en-GB" w:eastAsia="en-US"/>
    </w:rPr>
  </w:style>
  <w:style w:type="paragraph" w:customStyle="1" w:styleId="ZV">
    <w:name w:val="ZV"/>
    <w:basedOn w:val="ZU"/>
    <w:qFormat/>
    <w:rsid w:val="002612F2"/>
    <w:pPr>
      <w:framePr w:wrap="notBeside" w:y="16161"/>
    </w:pPr>
  </w:style>
  <w:style w:type="character" w:customStyle="1" w:styleId="ZGSM">
    <w:name w:val="ZGSM"/>
    <w:qFormat/>
    <w:rsid w:val="002612F2"/>
  </w:style>
  <w:style w:type="paragraph" w:customStyle="1" w:styleId="ZG">
    <w:name w:val="ZG"/>
    <w:qFormat/>
    <w:rsid w:val="002612F2"/>
    <w:pPr>
      <w:framePr w:wrap="notBeside" w:vAnchor="page" w:hAnchor="margin" w:xAlign="right" w:y="6805"/>
      <w:widowControl w:val="0"/>
      <w:spacing w:beforeLines="50" w:after="180"/>
      <w:jc w:val="right"/>
    </w:pPr>
    <w:rPr>
      <w:rFonts w:ascii="Arial" w:hAnsi="Arial"/>
      <w:lang w:val="en-GB" w:eastAsia="en-US"/>
    </w:rPr>
  </w:style>
  <w:style w:type="paragraph" w:customStyle="1" w:styleId="EditorsNote">
    <w:name w:val="Editor's Note"/>
    <w:basedOn w:val="NO"/>
    <w:link w:val="EditorsNoteChar"/>
    <w:qFormat/>
    <w:rsid w:val="002612F2"/>
    <w:rPr>
      <w:color w:val="FF0000"/>
    </w:rPr>
  </w:style>
  <w:style w:type="character" w:customStyle="1" w:styleId="EditorsNoteChar">
    <w:name w:val="Editor's Note Char"/>
    <w:link w:val="EditorsNote"/>
    <w:qFormat/>
    <w:rsid w:val="002612F2"/>
    <w:rPr>
      <w:color w:val="FF0000"/>
      <w:lang w:val="en-GB" w:eastAsia="en-US" w:bidi="ar-SA"/>
    </w:rPr>
  </w:style>
  <w:style w:type="character" w:customStyle="1" w:styleId="a1">
    <w:name w:val="样式 宋体 蓝色"/>
    <w:qFormat/>
    <w:rsid w:val="002612F2"/>
    <w:rPr>
      <w:rFonts w:ascii="Times New Roman" w:eastAsia="宋体" w:hAnsi="Times New Roman"/>
      <w:color w:val="0000FF"/>
    </w:rPr>
  </w:style>
  <w:style w:type="paragraph" w:customStyle="1" w:styleId="MSMincho">
    <w:name w:val="样式 列表 + (西文) MS Mincho"/>
    <w:basedOn w:val="List"/>
    <w:link w:val="MSMinchoChar"/>
    <w:qFormat/>
    <w:rsid w:val="002612F2"/>
  </w:style>
  <w:style w:type="character" w:customStyle="1" w:styleId="ListChar">
    <w:name w:val="List Char"/>
    <w:link w:val="List"/>
    <w:qFormat/>
    <w:rsid w:val="002612F2"/>
    <w:rPr>
      <w:rFonts w:eastAsia="宋体"/>
      <w:lang w:val="en-GB" w:eastAsia="en-US" w:bidi="ar-SA"/>
    </w:rPr>
  </w:style>
  <w:style w:type="character" w:customStyle="1" w:styleId="MSMinchoChar">
    <w:name w:val="样式 列表 + (西文) MS Mincho Char"/>
    <w:basedOn w:val="ListChar"/>
    <w:link w:val="MSMincho"/>
    <w:qFormat/>
    <w:rsid w:val="002612F2"/>
  </w:style>
  <w:style w:type="paragraph" w:customStyle="1" w:styleId="B4">
    <w:name w:val="B4"/>
    <w:basedOn w:val="List4"/>
    <w:link w:val="B4Char"/>
    <w:qFormat/>
    <w:rsid w:val="002612F2"/>
    <w:rPr>
      <w:rFonts w:eastAsia="MS Mincho"/>
    </w:rPr>
  </w:style>
  <w:style w:type="character" w:customStyle="1" w:styleId="B4Char">
    <w:name w:val="B4 Char"/>
    <w:link w:val="B4"/>
    <w:qFormat/>
    <w:rsid w:val="002612F2"/>
    <w:rPr>
      <w:lang w:val="en-GB" w:eastAsia="en-US" w:bidi="ar-SA"/>
    </w:rPr>
  </w:style>
  <w:style w:type="paragraph" w:customStyle="1" w:styleId="B5">
    <w:name w:val="B5"/>
    <w:basedOn w:val="List5"/>
    <w:qFormat/>
    <w:rsid w:val="002612F2"/>
  </w:style>
  <w:style w:type="paragraph" w:customStyle="1" w:styleId="ZTD">
    <w:name w:val="ZTD"/>
    <w:basedOn w:val="ZB"/>
    <w:qFormat/>
    <w:rsid w:val="002612F2"/>
    <w:pPr>
      <w:framePr w:hRule="auto" w:wrap="notBeside" w:y="852"/>
    </w:pPr>
    <w:rPr>
      <w:i w:val="0"/>
      <w:sz w:val="40"/>
    </w:rPr>
  </w:style>
  <w:style w:type="paragraph" w:customStyle="1" w:styleId="CRCoverPage">
    <w:name w:val="CR Cover Page"/>
    <w:qFormat/>
    <w:rsid w:val="002612F2"/>
    <w:pPr>
      <w:spacing w:beforeLines="50" w:after="120"/>
    </w:pPr>
    <w:rPr>
      <w:rFonts w:ascii="Arial" w:hAnsi="Arial"/>
      <w:lang w:val="en-GB" w:eastAsia="en-US"/>
    </w:rPr>
  </w:style>
  <w:style w:type="paragraph" w:customStyle="1" w:styleId="tdoc-header">
    <w:name w:val="tdoc-header"/>
    <w:qFormat/>
    <w:rsid w:val="002612F2"/>
    <w:pPr>
      <w:spacing w:beforeLines="50" w:after="180"/>
    </w:pPr>
    <w:rPr>
      <w:rFonts w:ascii="Arial" w:hAnsi="Arial"/>
      <w:sz w:val="24"/>
      <w:lang w:val="en-GB" w:eastAsia="en-US"/>
    </w:rPr>
  </w:style>
  <w:style w:type="paragraph" w:customStyle="1" w:styleId="ZchnZchn">
    <w:name w:val="Zchn Zchn"/>
    <w:semiHidden/>
    <w:qFormat/>
    <w:rsid w:val="002612F2"/>
    <w:pPr>
      <w:keepNext/>
      <w:tabs>
        <w:tab w:val="left" w:pos="1494"/>
      </w:tabs>
      <w:autoSpaceDE w:val="0"/>
      <w:autoSpaceDN w:val="0"/>
      <w:adjustRightInd w:val="0"/>
      <w:spacing w:beforeLines="5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qFormat/>
    <w:rsid w:val="002612F2"/>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2612F2"/>
    <w:pPr>
      <w:widowControl w:val="0"/>
      <w:autoSpaceDE w:val="0"/>
      <w:autoSpaceDN w:val="0"/>
      <w:adjustRightInd w:val="0"/>
      <w:spacing w:afterLines="50"/>
      <w:jc w:val="both"/>
    </w:pPr>
    <w:rPr>
      <w:lang w:val="en-US" w:eastAsia="zh-CN"/>
    </w:rPr>
  </w:style>
  <w:style w:type="character" w:customStyle="1" w:styleId="TALCar">
    <w:name w:val="TAL Car"/>
    <w:link w:val="TAL"/>
    <w:qFormat/>
    <w:rsid w:val="002612F2"/>
    <w:rPr>
      <w:rFonts w:ascii="Arial" w:hAnsi="Arial"/>
      <w:sz w:val="18"/>
      <w:lang w:val="en-GB" w:eastAsia="en-US" w:bidi="ar-SA"/>
    </w:rPr>
  </w:style>
  <w:style w:type="paragraph" w:customStyle="1" w:styleId="00BodyText">
    <w:name w:val="00 BodyText"/>
    <w:basedOn w:val="Normal"/>
    <w:qFormat/>
    <w:rsid w:val="002612F2"/>
    <w:pPr>
      <w:spacing w:after="220"/>
    </w:pPr>
    <w:rPr>
      <w:rFonts w:ascii="Arial" w:hAnsi="Arial"/>
      <w:sz w:val="22"/>
      <w:lang w:val="en-US"/>
    </w:rPr>
  </w:style>
  <w:style w:type="character" w:customStyle="1" w:styleId="TALCharCharChar">
    <w:name w:val="TAL Char Char Char"/>
    <w:link w:val="TALCharChar"/>
    <w:qFormat/>
    <w:rsid w:val="002612F2"/>
    <w:rPr>
      <w:rFonts w:ascii="Arial" w:hAnsi="Arial"/>
      <w:sz w:val="18"/>
      <w:lang w:val="en-GB" w:eastAsia="en-US" w:bidi="ar-SA"/>
    </w:rPr>
  </w:style>
  <w:style w:type="paragraph" w:customStyle="1" w:styleId="a2">
    <w:name w:val="样式 图表标题 + (中文) 宋体"/>
    <w:basedOn w:val="a3"/>
    <w:qFormat/>
    <w:rsid w:val="002612F2"/>
    <w:rPr>
      <w:rFonts w:eastAsia="Arial"/>
    </w:rPr>
  </w:style>
  <w:style w:type="paragraph" w:customStyle="1" w:styleId="a3">
    <w:name w:val="图表标题"/>
    <w:basedOn w:val="Normal"/>
    <w:next w:val="Normal"/>
    <w:qFormat/>
    <w:rsid w:val="002612F2"/>
    <w:pPr>
      <w:spacing w:before="60" w:after="60"/>
      <w:jc w:val="center"/>
    </w:pPr>
    <w:rPr>
      <w:rFonts w:ascii="Arial" w:eastAsia="Batang" w:hAnsi="Arial" w:cs="宋体"/>
    </w:rPr>
  </w:style>
  <w:style w:type="character" w:customStyle="1" w:styleId="PLChar">
    <w:name w:val="PL Char"/>
    <w:link w:val="PL"/>
    <w:qFormat/>
    <w:rsid w:val="002612F2"/>
    <w:rPr>
      <w:rFonts w:ascii="Courier New" w:hAnsi="Courier New"/>
      <w:sz w:val="16"/>
      <w:lang w:val="en-GB" w:eastAsia="en-US" w:bidi="ar-SA"/>
    </w:rPr>
  </w:style>
  <w:style w:type="paragraph" w:customStyle="1" w:styleId="3CharChar">
    <w:name w:val="(文字) (文字)3 Char Char (文字) (文字)"/>
    <w:basedOn w:val="Normal"/>
    <w:qFormat/>
    <w:rsid w:val="002612F2"/>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2612F2"/>
    <w:pPr>
      <w:tabs>
        <w:tab w:val="center" w:pos="4820"/>
        <w:tab w:val="right" w:pos="9640"/>
      </w:tabs>
    </w:pPr>
    <w:rPr>
      <w:lang w:val="en-US"/>
    </w:rPr>
  </w:style>
  <w:style w:type="paragraph" w:customStyle="1" w:styleId="CharCharChar">
    <w:name w:val="Char Char Char"/>
    <w:basedOn w:val="Normal"/>
    <w:semiHidden/>
    <w:qFormat/>
    <w:rsid w:val="002612F2"/>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2612F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2612F2"/>
    <w:pPr>
      <w:ind w:left="568" w:hanging="284"/>
    </w:pPr>
    <w:rPr>
      <w:rFonts w:eastAsia="MS Mincho"/>
      <w:lang w:eastAsia="ja-JP"/>
    </w:rPr>
  </w:style>
  <w:style w:type="character" w:customStyle="1" w:styleId="B1Char1">
    <w:name w:val="B1 Char1"/>
    <w:link w:val="B1"/>
    <w:qFormat/>
    <w:rsid w:val="002612F2"/>
    <w:rPr>
      <w:rFonts w:eastAsia="MS Mincho"/>
      <w:lang w:val="en-GB" w:eastAsia="ja-JP" w:bidi="ar-SA"/>
    </w:rPr>
  </w:style>
  <w:style w:type="character" w:customStyle="1" w:styleId="a4">
    <w:name w:val="首标题"/>
    <w:qFormat/>
    <w:rsid w:val="002612F2"/>
    <w:rPr>
      <w:rFonts w:ascii="Arial" w:eastAsia="宋体" w:hAnsi="Arial"/>
      <w:sz w:val="24"/>
    </w:rPr>
  </w:style>
  <w:style w:type="paragraph" w:customStyle="1" w:styleId="4">
    <w:name w:val="标题4"/>
    <w:basedOn w:val="Normal"/>
    <w:qFormat/>
    <w:rsid w:val="002612F2"/>
    <w:pPr>
      <w:numPr>
        <w:numId w:val="6"/>
      </w:numPr>
    </w:pPr>
  </w:style>
  <w:style w:type="paragraph" w:customStyle="1" w:styleId="a">
    <w:name w:val="插图题注"/>
    <w:basedOn w:val="Normal"/>
    <w:qFormat/>
    <w:rsid w:val="002612F2"/>
    <w:pPr>
      <w:numPr>
        <w:ilvl w:val="7"/>
        <w:numId w:val="1"/>
      </w:numPr>
    </w:pPr>
  </w:style>
  <w:style w:type="paragraph" w:customStyle="1" w:styleId="a0">
    <w:name w:val="表格题注"/>
    <w:basedOn w:val="Normal"/>
    <w:qFormat/>
    <w:rsid w:val="002612F2"/>
    <w:pPr>
      <w:numPr>
        <w:ilvl w:val="8"/>
        <w:numId w:val="1"/>
      </w:numPr>
    </w:pPr>
  </w:style>
  <w:style w:type="character" w:customStyle="1" w:styleId="THChar">
    <w:name w:val="TH Char"/>
    <w:link w:val="TH"/>
    <w:qFormat/>
    <w:rsid w:val="002612F2"/>
    <w:rPr>
      <w:rFonts w:ascii="Arial" w:eastAsia="宋体" w:hAnsi="Arial"/>
      <w:b/>
      <w:lang w:val="en-GB" w:eastAsia="en-US" w:bidi="ar-SA"/>
    </w:rPr>
  </w:style>
  <w:style w:type="paragraph" w:customStyle="1" w:styleId="CharChar">
    <w:name w:val="Char Char"/>
    <w:semiHidden/>
    <w:qFormat/>
    <w:rsid w:val="002612F2"/>
    <w:pPr>
      <w:keepNext/>
      <w:numPr>
        <w:numId w:val="7"/>
      </w:numPr>
      <w:autoSpaceDE w:val="0"/>
      <w:autoSpaceDN w:val="0"/>
      <w:adjustRightInd w:val="0"/>
      <w:spacing w:beforeLines="50" w:after="60"/>
      <w:jc w:val="both"/>
    </w:pPr>
    <w:rPr>
      <w:rFonts w:ascii="Arial" w:eastAsia="宋体" w:hAnsi="Arial" w:cs="Arial"/>
      <w:color w:val="0000FF"/>
      <w:kern w:val="2"/>
    </w:rPr>
  </w:style>
  <w:style w:type="paragraph" w:customStyle="1" w:styleId="CharChar1CharCharCharChar">
    <w:name w:val="Char Char1 Char Char Char Char"/>
    <w:semiHidden/>
    <w:qFormat/>
    <w:rsid w:val="002612F2"/>
    <w:pPr>
      <w:keepNext/>
      <w:tabs>
        <w:tab w:val="left" w:pos="432"/>
      </w:tabs>
      <w:autoSpaceDE w:val="0"/>
      <w:autoSpaceDN w:val="0"/>
      <w:adjustRightInd w:val="0"/>
      <w:spacing w:beforeLines="50" w:after="60"/>
      <w:ind w:left="432" w:hanging="432"/>
      <w:jc w:val="both"/>
    </w:pPr>
    <w:rPr>
      <w:rFonts w:ascii="Arial" w:eastAsia="宋体" w:hAnsi="Arial" w:cs="Arial"/>
      <w:color w:val="0000FF"/>
      <w:kern w:val="2"/>
      <w:sz w:val="21"/>
      <w:szCs w:val="24"/>
    </w:rPr>
  </w:style>
  <w:style w:type="paragraph" w:customStyle="1" w:styleId="1">
    <w:name w:val="样式1"/>
    <w:basedOn w:val="Normal"/>
    <w:qFormat/>
    <w:rsid w:val="002612F2"/>
  </w:style>
  <w:style w:type="character" w:customStyle="1" w:styleId="Heading2Char">
    <w:name w:val="Heading 2 Char"/>
    <w:link w:val="Heading2"/>
    <w:qFormat/>
    <w:rsid w:val="002612F2"/>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2612F2"/>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2612F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2612F2"/>
    <w:pPr>
      <w:keepNext/>
      <w:tabs>
        <w:tab w:val="left" w:pos="851"/>
      </w:tabs>
      <w:autoSpaceDE w:val="0"/>
      <w:autoSpaceDN w:val="0"/>
      <w:adjustRightInd w:val="0"/>
      <w:spacing w:beforeLines="50" w:after="60"/>
      <w:ind w:left="851" w:hanging="851"/>
      <w:jc w:val="both"/>
    </w:pPr>
    <w:rPr>
      <w:rFonts w:ascii="Arial" w:eastAsia="宋体" w:hAnsi="Arial" w:cs="Arial"/>
      <w:color w:val="0000FF"/>
      <w:kern w:val="2"/>
    </w:rPr>
  </w:style>
  <w:style w:type="character" w:customStyle="1" w:styleId="yinbiao">
    <w:name w:val="yinbiao"/>
    <w:basedOn w:val="DefaultParagraphFont"/>
    <w:qFormat/>
    <w:rsid w:val="002612F2"/>
  </w:style>
  <w:style w:type="character" w:customStyle="1" w:styleId="TALChar">
    <w:name w:val="TAL Char"/>
    <w:qFormat/>
    <w:rsid w:val="002612F2"/>
    <w:rPr>
      <w:rFonts w:ascii="Arial" w:eastAsia="宋体" w:hAnsi="Arial"/>
      <w:sz w:val="18"/>
      <w:lang w:val="en-GB" w:eastAsia="en-GB"/>
    </w:rPr>
  </w:style>
  <w:style w:type="paragraph" w:customStyle="1" w:styleId="TALLeft1cm">
    <w:name w:val="TAL + Left:  1 cm"/>
    <w:basedOn w:val="TAL"/>
    <w:qFormat/>
    <w:rsid w:val="002612F2"/>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2612F2"/>
    <w:pPr>
      <w:spacing w:after="0"/>
      <w:ind w:firstLineChars="200" w:firstLine="420"/>
    </w:pPr>
    <w:rPr>
      <w:sz w:val="24"/>
      <w:szCs w:val="24"/>
      <w:lang w:val="en-US" w:eastAsia="zh-CN"/>
    </w:rPr>
  </w:style>
  <w:style w:type="character" w:customStyle="1" w:styleId="BodyTextChar">
    <w:name w:val="Body Text Char"/>
    <w:link w:val="BodyText"/>
    <w:qFormat/>
    <w:rsid w:val="002612F2"/>
    <w:rPr>
      <w:lang w:val="en-GB" w:eastAsia="en-US"/>
    </w:rPr>
  </w:style>
  <w:style w:type="paragraph" w:customStyle="1" w:styleId="B2">
    <w:name w:val="B2"/>
    <w:basedOn w:val="List2"/>
    <w:link w:val="B2Char"/>
    <w:qFormat/>
    <w:rsid w:val="002612F2"/>
    <w:pPr>
      <w:overflowPunct w:val="0"/>
      <w:autoSpaceDE w:val="0"/>
      <w:autoSpaceDN w:val="0"/>
      <w:adjustRightInd w:val="0"/>
      <w:ind w:hanging="284"/>
      <w:textAlignment w:val="baseline"/>
    </w:pPr>
    <w:rPr>
      <w:lang w:eastAsia="ja-JP"/>
    </w:rPr>
  </w:style>
  <w:style w:type="character" w:customStyle="1" w:styleId="B2Char">
    <w:name w:val="B2 Char"/>
    <w:link w:val="B2"/>
    <w:qFormat/>
    <w:rsid w:val="002612F2"/>
    <w:rPr>
      <w:rFonts w:eastAsia="宋体"/>
      <w:lang w:val="en-GB" w:eastAsia="ja-JP"/>
    </w:rPr>
  </w:style>
  <w:style w:type="character" w:customStyle="1" w:styleId="B1Char">
    <w:name w:val="B1 Char"/>
    <w:qFormat/>
    <w:rsid w:val="002612F2"/>
    <w:rPr>
      <w:lang w:val="en-GB"/>
    </w:rPr>
  </w:style>
  <w:style w:type="character" w:customStyle="1" w:styleId="CommentTextChar">
    <w:name w:val="Comment Text Char"/>
    <w:link w:val="CommentText"/>
    <w:semiHidden/>
    <w:qFormat/>
    <w:rsid w:val="002612F2"/>
    <w:rPr>
      <w:rFonts w:eastAsia="宋体"/>
      <w:lang w:val="en-GB" w:eastAsia="en-US"/>
    </w:rPr>
  </w:style>
  <w:style w:type="table" w:customStyle="1" w:styleId="-11">
    <w:name w:val="浅色底纹 - 强调文字颜色 11"/>
    <w:basedOn w:val="TableNormal"/>
    <w:uiPriority w:val="60"/>
    <w:qFormat/>
    <w:rsid w:val="002612F2"/>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2612F2"/>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qFormat/>
    <w:rsid w:val="002612F2"/>
    <w:rPr>
      <w:rFonts w:eastAsia="MS Mincho"/>
      <w:lang w:val="en-GB" w:eastAsia="en-US"/>
    </w:rPr>
  </w:style>
  <w:style w:type="paragraph" w:customStyle="1" w:styleId="references">
    <w:name w:val="references"/>
    <w:uiPriority w:val="99"/>
    <w:qFormat/>
    <w:rsid w:val="002612F2"/>
    <w:pPr>
      <w:numPr>
        <w:numId w:val="8"/>
      </w:numPr>
      <w:spacing w:beforeLines="50" w:after="50" w:line="180" w:lineRule="exact"/>
      <w:jc w:val="both"/>
    </w:pPr>
    <w:rPr>
      <w:sz w:val="16"/>
      <w:szCs w:val="16"/>
      <w:lang w:eastAsia="en-US"/>
    </w:rPr>
  </w:style>
  <w:style w:type="paragraph" w:customStyle="1" w:styleId="Doc-text2">
    <w:name w:val="Doc-text2"/>
    <w:basedOn w:val="Normal"/>
    <w:link w:val="Doc-text2Char"/>
    <w:qFormat/>
    <w:rsid w:val="002612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612F2"/>
    <w:rPr>
      <w:rFonts w:ascii="Arial" w:hAnsi="Arial"/>
      <w:szCs w:val="24"/>
      <w:lang w:val="en-GB" w:eastAsia="en-GB"/>
    </w:rPr>
  </w:style>
  <w:style w:type="character" w:customStyle="1" w:styleId="apple-converted-space">
    <w:name w:val="apple-converted-space"/>
    <w:basedOn w:val="DefaultParagraphFont"/>
    <w:qFormat/>
    <w:rsid w:val="002612F2"/>
  </w:style>
  <w:style w:type="character" w:customStyle="1" w:styleId="high-light-bg">
    <w:name w:val="high-light-bg"/>
    <w:basedOn w:val="DefaultParagraphFont"/>
    <w:qFormat/>
    <w:rsid w:val="002612F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700D7-7809-494C-8F57-3FFD179F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1182</Words>
  <Characters>6742</Characters>
  <Application>Microsoft Office Word</Application>
  <DocSecurity>0</DocSecurity>
  <Lines>56</Lines>
  <Paragraphs>15</Paragraphs>
  <ScaleCrop>false</ScaleCrop>
  <Company>Huawei Technologies Co.,Ltd.</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cp:lastModifiedBy>
  <cp:revision>2</cp:revision>
  <cp:lastPrinted>2009-04-21T13:01:00Z</cp:lastPrinted>
  <dcterms:created xsi:type="dcterms:W3CDTF">2017-08-11T16:44:00Z</dcterms:created>
  <dcterms:modified xsi:type="dcterms:W3CDTF">2017-08-11T16:44:00Z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